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A" w:rsidRDefault="00AA46FA" w:rsidP="00590CF7">
      <w:pPr>
        <w:ind w:right="49"/>
        <w:jc w:val="center"/>
        <w:rPr>
          <w:sz w:val="28"/>
          <w:szCs w:val="28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332694" w:rsidRPr="00332694" w:rsidTr="00332694">
        <w:trPr>
          <w:trHeight w:val="2251"/>
        </w:trPr>
        <w:tc>
          <w:tcPr>
            <w:tcW w:w="4100" w:type="dxa"/>
            <w:hideMark/>
          </w:tcPr>
          <w:p w:rsidR="00332694" w:rsidRPr="00332694" w:rsidRDefault="00332694" w:rsidP="0033269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32694">
              <w:rPr>
                <w:sz w:val="28"/>
                <w:szCs w:val="28"/>
              </w:rPr>
              <w:t>Российская Федерация</w:t>
            </w:r>
          </w:p>
          <w:p w:rsidR="00332694" w:rsidRPr="00332694" w:rsidRDefault="00332694" w:rsidP="00332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694">
              <w:rPr>
                <w:sz w:val="28"/>
                <w:szCs w:val="28"/>
              </w:rPr>
              <w:t>АДМИНИСТРАЦИЯ</w:t>
            </w:r>
          </w:p>
          <w:p w:rsidR="00332694" w:rsidRPr="00332694" w:rsidRDefault="00332694" w:rsidP="00332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694">
              <w:rPr>
                <w:sz w:val="28"/>
                <w:szCs w:val="28"/>
              </w:rPr>
              <w:t>Ждановского сельсовета</w:t>
            </w:r>
          </w:p>
          <w:p w:rsidR="00332694" w:rsidRPr="00332694" w:rsidRDefault="00332694" w:rsidP="00332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694">
              <w:rPr>
                <w:sz w:val="28"/>
                <w:szCs w:val="28"/>
              </w:rPr>
              <w:t>Александровского района</w:t>
            </w:r>
          </w:p>
          <w:p w:rsidR="00332694" w:rsidRPr="00332694" w:rsidRDefault="00332694" w:rsidP="00332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694">
              <w:rPr>
                <w:sz w:val="28"/>
                <w:szCs w:val="28"/>
              </w:rPr>
              <w:t>Оренбургской области</w:t>
            </w:r>
          </w:p>
          <w:p w:rsidR="00332694" w:rsidRPr="00332694" w:rsidRDefault="00332694" w:rsidP="00332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694">
              <w:rPr>
                <w:sz w:val="28"/>
                <w:szCs w:val="28"/>
              </w:rPr>
              <w:t>ПОСТАНОВЛЕНИЕ</w:t>
            </w:r>
          </w:p>
          <w:p w:rsidR="00332694" w:rsidRPr="00332694" w:rsidRDefault="0012512E" w:rsidP="00125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30.12.2019 г. № 76-п</w:t>
            </w:r>
          </w:p>
        </w:tc>
        <w:tc>
          <w:tcPr>
            <w:tcW w:w="5563" w:type="dxa"/>
          </w:tcPr>
          <w:p w:rsidR="00332694" w:rsidRPr="00332694" w:rsidRDefault="00332694" w:rsidP="0033269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32694" w:rsidRPr="00332694" w:rsidRDefault="00332694" w:rsidP="003326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2694" w:rsidRDefault="00332694" w:rsidP="003326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138BF" w:rsidRPr="00332694" w:rsidRDefault="002138BF" w:rsidP="003326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332694" w:rsidRPr="00332694" w:rsidTr="00332694">
        <w:tc>
          <w:tcPr>
            <w:tcW w:w="8222" w:type="dxa"/>
          </w:tcPr>
          <w:tbl>
            <w:tblPr>
              <w:tblStyle w:val="1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332694" w:rsidRPr="00332694" w:rsidTr="00B671D7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2694" w:rsidRPr="00B671D7" w:rsidRDefault="00332694" w:rsidP="00332694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B671D7">
                    <w:rPr>
                      <w:rFonts w:ascii="Times New Roman" w:hAnsi="Times New Roman"/>
                      <w:b/>
                      <w:bCs/>
                      <w:spacing w:val="2"/>
                      <w:sz w:val="28"/>
                      <w:szCs w:val="28"/>
                    </w:rPr>
                    <w:t>Об утверждении Порядка составления и ведения бюджетной росписи главного распорядителя средств бюджета муниципального образования  Ждановский сельсовет Александровского района Оренбургской области</w:t>
                  </w:r>
                  <w:r w:rsidR="00B671D7" w:rsidRPr="00B671D7">
                    <w:rPr>
                      <w:rFonts w:ascii="Times New Roman" w:hAnsi="Times New Roman"/>
                      <w:b/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 w:rsidR="00B671D7" w:rsidRPr="00B671D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(главного администратора источников финансирования дефицита бюджета муниципального образования Ждановский сельсовет Александровского района Оренбургской области)</w:t>
                  </w:r>
                </w:p>
              </w:tc>
            </w:tr>
          </w:tbl>
          <w:p w:rsidR="00332694" w:rsidRPr="00332694" w:rsidRDefault="00332694" w:rsidP="00332694">
            <w:pPr>
              <w:widowControl w:val="0"/>
              <w:autoSpaceDE w:val="0"/>
              <w:autoSpaceDN w:val="0"/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2138BF" w:rsidRDefault="00332694" w:rsidP="00332694">
      <w:pPr>
        <w:widowControl w:val="0"/>
        <w:autoSpaceDE w:val="0"/>
        <w:autoSpaceDN w:val="0"/>
        <w:rPr>
          <w:sz w:val="28"/>
          <w:szCs w:val="28"/>
        </w:rPr>
      </w:pPr>
      <w:r w:rsidRPr="00332694">
        <w:rPr>
          <w:sz w:val="28"/>
          <w:szCs w:val="28"/>
        </w:rPr>
        <w:tab/>
      </w:r>
    </w:p>
    <w:p w:rsidR="002138BF" w:rsidRDefault="002138BF" w:rsidP="00332694">
      <w:pPr>
        <w:widowControl w:val="0"/>
        <w:autoSpaceDE w:val="0"/>
        <w:autoSpaceDN w:val="0"/>
        <w:rPr>
          <w:sz w:val="28"/>
          <w:szCs w:val="28"/>
        </w:rPr>
      </w:pPr>
    </w:p>
    <w:p w:rsidR="00332694" w:rsidRPr="00332694" w:rsidRDefault="00332694" w:rsidP="00332694">
      <w:pPr>
        <w:widowControl w:val="0"/>
        <w:autoSpaceDE w:val="0"/>
        <w:autoSpaceDN w:val="0"/>
        <w:rPr>
          <w:sz w:val="28"/>
          <w:szCs w:val="28"/>
        </w:rPr>
      </w:pPr>
      <w:r w:rsidRPr="00332694">
        <w:rPr>
          <w:sz w:val="28"/>
          <w:szCs w:val="28"/>
        </w:rPr>
        <w:tab/>
      </w:r>
      <w:r w:rsidRPr="00332694">
        <w:rPr>
          <w:sz w:val="28"/>
          <w:szCs w:val="28"/>
        </w:rPr>
        <w:tab/>
      </w:r>
    </w:p>
    <w:p w:rsidR="00332694" w:rsidRPr="002138BF" w:rsidRDefault="00B671D7" w:rsidP="002138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</w:t>
      </w:r>
      <w:r w:rsidRPr="00B671D7">
        <w:rPr>
          <w:sz w:val="28"/>
          <w:szCs w:val="28"/>
        </w:rPr>
        <w:t>19</w:t>
      </w:r>
      <w:r w:rsidR="00332694" w:rsidRPr="00332694">
        <w:rPr>
          <w:sz w:val="28"/>
          <w:szCs w:val="28"/>
        </w:rPr>
        <w:t>.1 Бюджетного кодекса Российской Федерации администрация  Ждановского сельсовета Александровского района Оренбургской области</w:t>
      </w:r>
      <w:r w:rsidR="002138BF">
        <w:rPr>
          <w:sz w:val="28"/>
          <w:szCs w:val="28"/>
        </w:rPr>
        <w:t xml:space="preserve">, </w:t>
      </w:r>
      <w:r w:rsidR="00332694" w:rsidRPr="00332694">
        <w:rPr>
          <w:sz w:val="28"/>
          <w:szCs w:val="28"/>
          <w:lang w:val="x-none" w:eastAsia="x-none"/>
        </w:rPr>
        <w:t>П</w:t>
      </w:r>
      <w:r w:rsidR="00332694" w:rsidRPr="00332694">
        <w:rPr>
          <w:sz w:val="28"/>
          <w:szCs w:val="28"/>
          <w:lang w:eastAsia="x-none"/>
        </w:rPr>
        <w:t>ОСТАНОВЛЯЕТ</w:t>
      </w:r>
      <w:r w:rsidR="00332694" w:rsidRPr="00332694">
        <w:rPr>
          <w:sz w:val="28"/>
          <w:szCs w:val="28"/>
          <w:lang w:val="x-none" w:eastAsia="x-none"/>
        </w:rPr>
        <w:t>:</w:t>
      </w:r>
    </w:p>
    <w:p w:rsidR="0033014E" w:rsidRPr="001643F9" w:rsidRDefault="0033014E" w:rsidP="0033014E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 Утвердить Порядок составления и ведения бюджетной росписи главного распорядителя средств бюджета муниципального образования </w:t>
      </w:r>
      <w:r>
        <w:rPr>
          <w:sz w:val="28"/>
          <w:szCs w:val="28"/>
        </w:rPr>
        <w:t>Ждановский сельсовет Александровского района Оренбургской области</w:t>
      </w:r>
      <w:r w:rsidR="00B671D7">
        <w:rPr>
          <w:sz w:val="28"/>
          <w:szCs w:val="28"/>
        </w:rPr>
        <w:t xml:space="preserve"> </w:t>
      </w:r>
      <w:r w:rsidR="00B671D7" w:rsidRPr="00B671D7">
        <w:rPr>
          <w:sz w:val="28"/>
          <w:szCs w:val="28"/>
        </w:rPr>
        <w:t>(главного администратора источников финансирования дефицита бюджета муниципального образования Ждановский сельсовет Александровского района Оренбургской области)</w:t>
      </w:r>
      <w:r w:rsidRPr="001643F9">
        <w:rPr>
          <w:sz w:val="28"/>
          <w:szCs w:val="28"/>
        </w:rPr>
        <w:t xml:space="preserve"> согласно приложению к настоящему постановлению.</w:t>
      </w:r>
    </w:p>
    <w:p w:rsidR="0033014E" w:rsidRPr="001643F9" w:rsidRDefault="0033014E" w:rsidP="0033014E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 xml:space="preserve">2. Контроль за исполнением настоящего постановления оставляю за собой. </w:t>
      </w:r>
    </w:p>
    <w:p w:rsidR="0033014E" w:rsidRPr="001643F9" w:rsidRDefault="0033014E" w:rsidP="0033014E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3. Постановление вступает в силу со дня его подписания.</w:t>
      </w:r>
    </w:p>
    <w:p w:rsidR="00332694" w:rsidRPr="00332694" w:rsidRDefault="00332694" w:rsidP="003326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2694" w:rsidRPr="00332694" w:rsidRDefault="00332694" w:rsidP="003326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2694" w:rsidRPr="00332694" w:rsidRDefault="00332694" w:rsidP="003326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694" w:rsidRPr="00332694" w:rsidRDefault="00332694" w:rsidP="003326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694" w:rsidRPr="00332694" w:rsidRDefault="002138BF" w:rsidP="002138B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694" w:rsidRPr="00332694">
        <w:rPr>
          <w:sz w:val="28"/>
          <w:szCs w:val="28"/>
        </w:rPr>
        <w:t>Глава администрации                                                     Глазков С.Н.</w:t>
      </w:r>
    </w:p>
    <w:p w:rsidR="00332694" w:rsidRPr="00332694" w:rsidRDefault="00332694" w:rsidP="003326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694" w:rsidRDefault="00332694" w:rsidP="00590CF7">
      <w:pPr>
        <w:ind w:right="49"/>
        <w:jc w:val="center"/>
        <w:rPr>
          <w:sz w:val="28"/>
          <w:szCs w:val="28"/>
        </w:rPr>
      </w:pPr>
    </w:p>
    <w:p w:rsidR="00332694" w:rsidRDefault="00332694" w:rsidP="00590CF7">
      <w:pPr>
        <w:ind w:right="49"/>
        <w:jc w:val="center"/>
        <w:rPr>
          <w:sz w:val="28"/>
          <w:szCs w:val="28"/>
        </w:rPr>
      </w:pPr>
    </w:p>
    <w:p w:rsidR="00332694" w:rsidRPr="00B671D7" w:rsidRDefault="00332694" w:rsidP="00590CF7">
      <w:pPr>
        <w:ind w:right="49"/>
        <w:jc w:val="center"/>
        <w:rPr>
          <w:sz w:val="28"/>
          <w:szCs w:val="28"/>
        </w:rPr>
      </w:pPr>
    </w:p>
    <w:p w:rsidR="00B671D7" w:rsidRPr="00B671D7" w:rsidRDefault="00B671D7" w:rsidP="00590CF7">
      <w:pPr>
        <w:ind w:right="49"/>
        <w:jc w:val="center"/>
        <w:rPr>
          <w:sz w:val="28"/>
          <w:szCs w:val="28"/>
        </w:rPr>
      </w:pPr>
    </w:p>
    <w:p w:rsidR="002B55B6" w:rsidRPr="001643F9" w:rsidRDefault="00B671D7" w:rsidP="00590CF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3014E">
        <w:rPr>
          <w:sz w:val="28"/>
          <w:szCs w:val="28"/>
        </w:rPr>
        <w:t>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E3047B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администрации </w:t>
      </w:r>
      <w:r w:rsidR="00E3047B">
        <w:rPr>
          <w:rFonts w:ascii="Times New Roman" w:hAnsi="Times New Roman"/>
          <w:sz w:val="28"/>
          <w:szCs w:val="28"/>
        </w:rPr>
        <w:t>Ждановского сельсовета Александровского района Оренбургской области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AA46FA" w:rsidRPr="001643F9" w:rsidRDefault="0012512E" w:rsidP="00590C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от 30.12.2019 г. № 76-п</w:t>
      </w:r>
    </w:p>
    <w:p w:rsidR="0012512E" w:rsidRDefault="0012512E" w:rsidP="00590CF7">
      <w:pPr>
        <w:jc w:val="center"/>
        <w:rPr>
          <w:sz w:val="28"/>
          <w:szCs w:val="28"/>
        </w:rPr>
      </w:pPr>
    </w:p>
    <w:p w:rsidR="0012512E" w:rsidRDefault="0012512E" w:rsidP="00590CF7">
      <w:pPr>
        <w:jc w:val="center"/>
        <w:rPr>
          <w:sz w:val="28"/>
          <w:szCs w:val="28"/>
        </w:rPr>
      </w:pPr>
    </w:p>
    <w:p w:rsidR="0012512E" w:rsidRDefault="0012512E" w:rsidP="00590CF7">
      <w:pPr>
        <w:jc w:val="center"/>
        <w:rPr>
          <w:sz w:val="28"/>
          <w:szCs w:val="28"/>
        </w:rPr>
      </w:pPr>
    </w:p>
    <w:p w:rsidR="006D25F2" w:rsidRPr="0012512E" w:rsidRDefault="006D25F2" w:rsidP="00590CF7">
      <w:pPr>
        <w:jc w:val="center"/>
        <w:rPr>
          <w:b/>
          <w:sz w:val="28"/>
          <w:szCs w:val="28"/>
        </w:rPr>
      </w:pPr>
      <w:bookmarkStart w:id="0" w:name="_GoBack"/>
      <w:r w:rsidRPr="0012512E">
        <w:rPr>
          <w:b/>
          <w:sz w:val="28"/>
          <w:szCs w:val="28"/>
        </w:rPr>
        <w:t>Порядок</w:t>
      </w:r>
    </w:p>
    <w:bookmarkEnd w:id="0"/>
    <w:p w:rsidR="006D25F2" w:rsidRPr="001643F9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>муниципального образования</w:t>
      </w:r>
      <w:r w:rsidR="00E3047B">
        <w:rPr>
          <w:sz w:val="28"/>
          <w:szCs w:val="28"/>
        </w:rPr>
        <w:t xml:space="preserve"> Ждановский сельсовет Александровского района Оренбургской области</w:t>
      </w: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8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образования</w:t>
      </w:r>
      <w:r w:rsidR="00B671D7" w:rsidRPr="00B671D7">
        <w:rPr>
          <w:sz w:val="28"/>
          <w:szCs w:val="28"/>
        </w:rPr>
        <w:t xml:space="preserve"> </w:t>
      </w:r>
      <w:r w:rsidR="00B671D7">
        <w:rPr>
          <w:sz w:val="28"/>
          <w:szCs w:val="28"/>
        </w:rPr>
        <w:t>Ждановский сельсовет Александровского района Оренбургской области</w:t>
      </w:r>
      <w:r w:rsidR="00E82804" w:rsidRPr="001643F9">
        <w:rPr>
          <w:sz w:val="28"/>
          <w:szCs w:val="28"/>
        </w:rPr>
        <w:t xml:space="preserve"> 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 xml:space="preserve">лавного администратора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B671D7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B671D7">
        <w:rPr>
          <w:b/>
          <w:bCs/>
          <w:sz w:val="28"/>
          <w:szCs w:val="28"/>
        </w:rPr>
        <w:t>Состав бюджетной росписи</w:t>
      </w:r>
      <w:r w:rsidR="00B671D7" w:rsidRPr="00B671D7">
        <w:rPr>
          <w:b/>
          <w:sz w:val="28"/>
          <w:szCs w:val="28"/>
        </w:rPr>
        <w:t xml:space="preserve"> главного распорядителя </w:t>
      </w:r>
    </w:p>
    <w:p w:rsidR="006C2DDA" w:rsidRPr="001643F9" w:rsidRDefault="00B671D7" w:rsidP="00590CF7">
      <w:pPr>
        <w:jc w:val="center"/>
        <w:rPr>
          <w:b/>
          <w:sz w:val="28"/>
          <w:szCs w:val="28"/>
        </w:rPr>
      </w:pPr>
      <w:r w:rsidRPr="00B671D7">
        <w:rPr>
          <w:b/>
          <w:sz w:val="28"/>
          <w:szCs w:val="28"/>
        </w:rPr>
        <w:t>(главного администратора источников)</w:t>
      </w:r>
      <w:r w:rsidR="00EF2304" w:rsidRPr="00B671D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EF2304" w:rsidRPr="001643F9">
        <w:rPr>
          <w:b/>
          <w:bCs/>
          <w:sz w:val="28"/>
          <w:szCs w:val="28"/>
        </w:rPr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администратором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B671D7" w:rsidRPr="00B671D7" w:rsidRDefault="00EF2304" w:rsidP="00246A91">
      <w:pPr>
        <w:ind w:firstLine="720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.2. </w:t>
      </w:r>
      <w:r w:rsidR="00B671D7" w:rsidRPr="00B671D7">
        <w:rPr>
          <w:sz w:val="28"/>
          <w:szCs w:val="28"/>
        </w:rPr>
        <w:t>Бюджетная роспись главного распорядителя (главного администратора источников) (далее - бюджетная роспись) включает:</w:t>
      </w:r>
    </w:p>
    <w:p w:rsidR="006A6E1B" w:rsidRPr="001643F9" w:rsidRDefault="00246A91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>
        <w:rPr>
          <w:sz w:val="28"/>
          <w:szCs w:val="28"/>
        </w:rPr>
        <w:t>-</w:t>
      </w:r>
      <w:r w:rsidR="006A6E1B"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="006A6E1B"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="006A6E1B"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="006A6E1B" w:rsidRPr="001643F9">
        <w:rPr>
          <w:sz w:val="28"/>
          <w:szCs w:val="28"/>
        </w:rPr>
        <w:t xml:space="preserve"> </w:t>
      </w:r>
    </w:p>
    <w:p w:rsidR="006A6E1B" w:rsidRPr="001643F9" w:rsidRDefault="00246A91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>
        <w:rPr>
          <w:sz w:val="28"/>
          <w:szCs w:val="28"/>
        </w:rPr>
        <w:t>-</w:t>
      </w:r>
      <w:r w:rsidR="006A6E1B"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="006A6E1B"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="006A6E1B" w:rsidRPr="001643F9">
        <w:rPr>
          <w:sz w:val="28"/>
          <w:szCs w:val="28"/>
        </w:rPr>
        <w:t>в разрезе администраторов источников финансирования дефицита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="006A6E1B" w:rsidRPr="001643F9">
        <w:rPr>
          <w:sz w:val="28"/>
          <w:szCs w:val="28"/>
        </w:rPr>
        <w:t>.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0"/>
      <w:bookmarkEnd w:id="2"/>
      <w:bookmarkEnd w:id="3"/>
      <w:r w:rsidRPr="001643F9">
        <w:rPr>
          <w:sz w:val="28"/>
          <w:szCs w:val="28"/>
        </w:rPr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9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0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</w:t>
      </w:r>
      <w:r w:rsidR="00170534" w:rsidRPr="001643F9">
        <w:rPr>
          <w:sz w:val="28"/>
          <w:szCs w:val="28"/>
        </w:rPr>
        <w:lastRenderedPageBreak/>
        <w:t>стратор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3.1. Лимиты бюджетных обязательств главного распорядителя на текущий финансовый год </w:t>
      </w:r>
      <w:r w:rsidR="0027476C" w:rsidRPr="001643F9">
        <w:rPr>
          <w:sz w:val="28"/>
          <w:szCs w:val="28"/>
        </w:rPr>
        <w:t xml:space="preserve">составляются в соответствии с лимитами бюджетных обязательств, доведенными администрацией муниципального образования </w:t>
      </w:r>
      <w:r w:rsidR="0057420C">
        <w:rPr>
          <w:sz w:val="28"/>
          <w:szCs w:val="28"/>
        </w:rPr>
        <w:t>Ждановский сельсовет Александровского района Оренбургской области</w:t>
      </w:r>
      <w:r w:rsidR="0027476C" w:rsidRPr="001643F9">
        <w:rPr>
          <w:sz w:val="28"/>
          <w:szCs w:val="28"/>
        </w:rPr>
        <w:t xml:space="preserve">, и утверждаются </w:t>
      </w:r>
      <w:r w:rsidRPr="001643F9">
        <w:rPr>
          <w:sz w:val="28"/>
          <w:szCs w:val="28"/>
        </w:rPr>
        <w:t>в разрезе показателей,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4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5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6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 xml:space="preserve">и лимиты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20"/>
      <w:bookmarkEnd w:id="6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распорядител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</w:t>
      </w:r>
      <w:r w:rsidR="00E304BD">
        <w:rPr>
          <w:sz w:val="28"/>
          <w:szCs w:val="28"/>
        </w:rPr>
        <w:t>ения бюджетной росписи доводит</w:t>
      </w:r>
      <w:r w:rsidR="006A6E1B" w:rsidRPr="001643F9">
        <w:rPr>
          <w:sz w:val="28"/>
          <w:szCs w:val="28"/>
        </w:rPr>
        <w:t xml:space="preserve">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7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10400"/>
      <w:r w:rsidRPr="001643F9">
        <w:rPr>
          <w:b/>
          <w:bCs/>
          <w:sz w:val="28"/>
          <w:szCs w:val="28"/>
          <w:lang w:val="en-US"/>
        </w:rPr>
        <w:lastRenderedPageBreak/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8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 xml:space="preserve">и изменение лимитов бюджетных обязательств </w:t>
      </w:r>
      <w:r w:rsidR="006A6E1B" w:rsidRPr="001643F9">
        <w:rPr>
          <w:sz w:val="28"/>
          <w:szCs w:val="28"/>
        </w:rPr>
        <w:t xml:space="preserve">осуществляется главным распорядителем </w:t>
      </w:r>
      <w:r w:rsidR="00E304BD">
        <w:rPr>
          <w:sz w:val="28"/>
          <w:szCs w:val="28"/>
        </w:rPr>
        <w:t xml:space="preserve">(главным администратором источников) </w:t>
      </w:r>
      <w:r w:rsidR="006A6E1B" w:rsidRPr="001643F9">
        <w:rPr>
          <w:sz w:val="28"/>
          <w:szCs w:val="28"/>
        </w:rPr>
        <w:t>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1"/>
      <w:bookmarkEnd w:id="9"/>
      <w:r w:rsidRPr="001643F9">
        <w:rPr>
          <w:sz w:val="28"/>
          <w:szCs w:val="28"/>
        </w:rPr>
        <w:t xml:space="preserve">доведенных администрацией </w:t>
      </w:r>
      <w:r w:rsidR="005278DA">
        <w:rPr>
          <w:sz w:val="28"/>
          <w:szCs w:val="28"/>
        </w:rPr>
        <w:t xml:space="preserve">Ждановского сельсовета Александровского района Оренбургской области </w:t>
      </w:r>
      <w:r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30"/>
      <w:bookmarkEnd w:id="10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</w:t>
      </w:r>
      <w:r w:rsidR="005278DA">
        <w:rPr>
          <w:sz w:val="28"/>
          <w:szCs w:val="28"/>
        </w:rPr>
        <w:t>3</w:t>
      </w:r>
      <w:r w:rsidR="0033766E" w:rsidRPr="001643F9">
        <w:rPr>
          <w:sz w:val="28"/>
          <w:szCs w:val="28"/>
        </w:rPr>
        <w:t xml:space="preserve"> рабочих дней после доведения  администрацией </w:t>
      </w:r>
      <w:r w:rsidR="005278DA">
        <w:rPr>
          <w:sz w:val="28"/>
          <w:szCs w:val="28"/>
        </w:rPr>
        <w:t>Ждановского сельсовета Александровского района Оренбургской области</w:t>
      </w:r>
      <w:r w:rsidR="0033766E"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 xml:space="preserve">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Порядку в течение </w:t>
      </w:r>
      <w:r w:rsidR="005278DA">
        <w:rPr>
          <w:sz w:val="28"/>
          <w:szCs w:val="28"/>
        </w:rPr>
        <w:t>3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10600"/>
      <w:bookmarkEnd w:id="11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бюджет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2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1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 xml:space="preserve">составления и ведения бюджетной росписи главного распорядителя средств бюджета муниципального образования </w:t>
      </w:r>
      <w:r w:rsidR="001C2AD3">
        <w:rPr>
          <w:sz w:val="28"/>
          <w:szCs w:val="28"/>
        </w:rPr>
        <w:t>Ждановский сельсовет Александровского района О</w:t>
      </w:r>
      <w:r w:rsidR="005278DA">
        <w:rPr>
          <w:sz w:val="28"/>
          <w:szCs w:val="28"/>
        </w:rPr>
        <w:t>ренбургской области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C2AD3">
        <w:rPr>
          <w:i/>
          <w:sz w:val="28"/>
          <w:szCs w:val="28"/>
        </w:rPr>
        <w:t xml:space="preserve"> </w:t>
      </w:r>
      <w:r w:rsidR="00402E10" w:rsidRPr="001C2AD3">
        <w:rPr>
          <w:i/>
          <w:sz w:val="28"/>
          <w:szCs w:val="28"/>
        </w:rPr>
        <w:t>(рублей)</w:t>
      </w: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872"/>
        <w:gridCol w:w="1189"/>
        <w:gridCol w:w="1646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179"/>
        <w:gridCol w:w="1701"/>
        <w:gridCol w:w="1559"/>
        <w:gridCol w:w="1560"/>
      </w:tblGrid>
      <w:tr w:rsidR="001C2AD3" w:rsidRPr="001643F9" w:rsidTr="001C2AD3">
        <w:trPr>
          <w:gridBefore w:val="1"/>
          <w:wBefore w:w="195" w:type="dxa"/>
          <w:cantSplit/>
          <w:trHeight w:val="382"/>
        </w:trPr>
        <w:tc>
          <w:tcPr>
            <w:tcW w:w="27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C2AD3" w:rsidRPr="001643F9" w:rsidRDefault="001C2AD3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C2AD3" w:rsidRPr="001643F9" w:rsidTr="001C2AD3">
        <w:trPr>
          <w:gridBefore w:val="1"/>
          <w:wBefore w:w="195" w:type="dxa"/>
          <w:cantSplit/>
          <w:trHeight w:val="840"/>
        </w:trPr>
        <w:tc>
          <w:tcPr>
            <w:tcW w:w="27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A51D62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</w:t>
            </w:r>
            <w:r w:rsidR="001C2AD3"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1C2AD3">
            <w:pPr>
              <w:pStyle w:val="ConsPlusCell"/>
              <w:ind w:left="-54" w:firstLine="54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C2AD3" w:rsidRPr="001643F9" w:rsidTr="001C2AD3">
        <w:trPr>
          <w:gridBefore w:val="1"/>
          <w:wBefore w:w="195" w:type="dxa"/>
          <w:cantSplit/>
          <w:trHeight w:val="240"/>
        </w:trPr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C2AD3" w:rsidRDefault="001C2AD3" w:rsidP="001643F9">
            <w:pPr>
              <w:jc w:val="center"/>
            </w:pPr>
            <w:r w:rsidRPr="001C2AD3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C2AD3" w:rsidRDefault="001C2AD3" w:rsidP="001643F9">
            <w:pPr>
              <w:jc w:val="center"/>
            </w:pPr>
            <w:r w:rsidRPr="001C2AD3"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C2AD3" w:rsidRDefault="001C2AD3" w:rsidP="001643F9">
            <w:pPr>
              <w:jc w:val="center"/>
            </w:pPr>
            <w:r w:rsidRPr="001C2AD3">
              <w:rPr>
                <w:sz w:val="24"/>
                <w:szCs w:val="24"/>
              </w:rPr>
              <w:t>…</w:t>
            </w:r>
          </w:p>
        </w:tc>
      </w:tr>
      <w:tr w:rsidR="001C2AD3" w:rsidRPr="001643F9" w:rsidTr="001C2AD3">
        <w:trPr>
          <w:gridBefore w:val="1"/>
          <w:wBefore w:w="195" w:type="dxa"/>
          <w:cantSplit/>
          <w:trHeight w:val="240"/>
        </w:trPr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C2AD3" w:rsidRPr="001643F9" w:rsidTr="001C2AD3">
        <w:trPr>
          <w:gridBefore w:val="1"/>
          <w:wBefore w:w="195" w:type="dxa"/>
          <w:cantSplit/>
          <w:trHeight w:val="240"/>
        </w:trPr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D3" w:rsidRPr="001643F9" w:rsidRDefault="001C2AD3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C2AD3" w:rsidRPr="001643F9" w:rsidTr="001C2A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999" w:type="dxa"/>
          <w:trHeight w:val="315"/>
        </w:trPr>
        <w:tc>
          <w:tcPr>
            <w:tcW w:w="4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</w:p>
        </w:tc>
      </w:tr>
      <w:tr w:rsidR="001C2AD3" w:rsidRPr="001643F9" w:rsidTr="001C2A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499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</w:p>
        </w:tc>
        <w:tc>
          <w:tcPr>
            <w:tcW w:w="49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AD3" w:rsidRPr="001643F9" w:rsidRDefault="001C2AD3" w:rsidP="00590CF7">
            <w:pPr>
              <w:rPr>
                <w:sz w:val="24"/>
                <w:szCs w:val="24"/>
              </w:rPr>
            </w:pP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1C2AD3">
        <w:rPr>
          <w:sz w:val="28"/>
          <w:szCs w:val="28"/>
        </w:rPr>
        <w:t>Ждановский сельсовет Александровского района Оренбургской области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1C2AD3">
        <w:rPr>
          <w:rFonts w:ascii="Times New Roman" w:hAnsi="Times New Roman" w:cs="Times New Roman"/>
          <w:i/>
          <w:sz w:val="28"/>
          <w:szCs w:val="28"/>
        </w:rPr>
        <w:t>(рублей)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E304BD">
        <w:rPr>
          <w:sz w:val="28"/>
          <w:szCs w:val="28"/>
        </w:rPr>
        <w:t>Ждановский сельсовет Александровского района Оренбургской области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304BD">
        <w:rPr>
          <w:i/>
          <w:sz w:val="28"/>
          <w:szCs w:val="28"/>
        </w:rPr>
        <w:t>(рублей)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2297"/>
        <w:gridCol w:w="1189"/>
        <w:gridCol w:w="1079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1"/>
        <w:gridCol w:w="1701"/>
        <w:gridCol w:w="1843"/>
      </w:tblGrid>
      <w:tr w:rsidR="00E304BD" w:rsidRPr="001643F9" w:rsidTr="00E304BD">
        <w:trPr>
          <w:gridBefore w:val="1"/>
          <w:wBefore w:w="195" w:type="dxa"/>
          <w:cantSplit/>
          <w:trHeight w:val="382"/>
        </w:trPr>
        <w:tc>
          <w:tcPr>
            <w:tcW w:w="3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E304BD" w:rsidRPr="001643F9" w:rsidTr="00E304BD">
        <w:trPr>
          <w:gridBefore w:val="1"/>
          <w:wBefore w:w="195" w:type="dxa"/>
          <w:cantSplit/>
          <w:trHeight w:val="840"/>
        </w:trPr>
        <w:tc>
          <w:tcPr>
            <w:tcW w:w="32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E304BD" w:rsidRPr="001643F9" w:rsidTr="00E304BD">
        <w:trPr>
          <w:gridBefore w:val="1"/>
          <w:wBefore w:w="195" w:type="dxa"/>
          <w:cantSplit/>
          <w:trHeight w:val="240"/>
        </w:trPr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</w:tr>
      <w:tr w:rsidR="00E304BD" w:rsidRPr="001643F9" w:rsidTr="00E304BD">
        <w:trPr>
          <w:gridBefore w:val="1"/>
          <w:wBefore w:w="195" w:type="dxa"/>
          <w:cantSplit/>
          <w:trHeight w:val="240"/>
        </w:trPr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04BD" w:rsidRPr="001643F9" w:rsidTr="00E304BD">
        <w:trPr>
          <w:gridBefore w:val="1"/>
          <w:wBefore w:w="195" w:type="dxa"/>
          <w:cantSplit/>
          <w:trHeight w:val="240"/>
        </w:trPr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04BD" w:rsidRPr="001643F9" w:rsidTr="00E304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424" w:type="dxa"/>
          <w:trHeight w:val="315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</w:p>
        </w:tc>
      </w:tr>
      <w:tr w:rsidR="00E304BD" w:rsidRPr="001643F9" w:rsidTr="00E304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542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4BD" w:rsidRPr="001643F9" w:rsidRDefault="00E304BD" w:rsidP="00332694">
            <w:pPr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E304BD">
        <w:rPr>
          <w:sz w:val="28"/>
          <w:szCs w:val="28"/>
        </w:rPr>
        <w:t>Ждановский сельсовет Александровского района Оренбургской области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304BD">
        <w:rPr>
          <w:i/>
          <w:sz w:val="28"/>
          <w:szCs w:val="28"/>
        </w:rPr>
        <w:t xml:space="preserve"> (рублей)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849"/>
        <w:gridCol w:w="709"/>
        <w:gridCol w:w="709"/>
        <w:gridCol w:w="1134"/>
        <w:gridCol w:w="747"/>
        <w:gridCol w:w="1806"/>
        <w:gridCol w:w="1984"/>
        <w:gridCol w:w="1843"/>
      </w:tblGrid>
      <w:tr w:rsidR="00E304BD" w:rsidRPr="001643F9" w:rsidTr="00E304BD">
        <w:trPr>
          <w:cantSplit/>
          <w:trHeight w:val="38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4BD" w:rsidRPr="001643F9" w:rsidRDefault="00E304BD" w:rsidP="00E304BD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14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5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E304BD" w:rsidRPr="001643F9" w:rsidTr="00E304BD">
        <w:trPr>
          <w:cantSplit/>
          <w:trHeight w:val="8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E304BD" w:rsidRPr="001643F9" w:rsidTr="00E304B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</w:tr>
      <w:tr w:rsidR="00E304BD" w:rsidRPr="001643F9" w:rsidTr="00E304B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04BD" w:rsidRPr="001643F9" w:rsidTr="00E304B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E304BD">
        <w:rPr>
          <w:i/>
          <w:sz w:val="28"/>
          <w:szCs w:val="28"/>
        </w:rPr>
        <w:t xml:space="preserve"> (рублей)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849"/>
        <w:gridCol w:w="709"/>
        <w:gridCol w:w="709"/>
        <w:gridCol w:w="1134"/>
        <w:gridCol w:w="747"/>
        <w:gridCol w:w="1663"/>
        <w:gridCol w:w="1701"/>
        <w:gridCol w:w="1418"/>
      </w:tblGrid>
      <w:tr w:rsidR="00E304BD" w:rsidRPr="001643F9" w:rsidTr="00E304BD">
        <w:trPr>
          <w:cantSplit/>
          <w:trHeight w:val="38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4BD" w:rsidRPr="001643F9" w:rsidRDefault="00E304BD" w:rsidP="00E304BD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14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E304BD" w:rsidRPr="001643F9" w:rsidTr="00E304BD">
        <w:trPr>
          <w:cantSplit/>
          <w:trHeight w:val="8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E304BD" w:rsidRPr="001643F9" w:rsidTr="00E304B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E304BD" w:rsidRDefault="00E304BD" w:rsidP="00332694">
            <w:pPr>
              <w:jc w:val="center"/>
            </w:pPr>
            <w:r w:rsidRPr="00E304BD">
              <w:rPr>
                <w:sz w:val="24"/>
                <w:szCs w:val="24"/>
              </w:rPr>
              <w:t>…</w:t>
            </w:r>
          </w:p>
        </w:tc>
      </w:tr>
      <w:tr w:rsidR="00E304BD" w:rsidRPr="001643F9" w:rsidTr="00E304B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04BD" w:rsidRPr="001643F9" w:rsidTr="00E304B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BD" w:rsidRPr="001643F9" w:rsidRDefault="00E304BD" w:rsidP="0033269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12512E" w:rsidP="0012512E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12512E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9754E" w:rsidRPr="0012512E">
        <w:rPr>
          <w:i/>
          <w:sz w:val="28"/>
          <w:szCs w:val="28"/>
        </w:rPr>
        <w:t xml:space="preserve"> (рублей)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589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843"/>
        <w:gridCol w:w="1559"/>
        <w:gridCol w:w="2551"/>
      </w:tblGrid>
      <w:tr w:rsidR="0012512E" w:rsidRPr="001643F9" w:rsidTr="0012512E">
        <w:trPr>
          <w:gridBefore w:val="1"/>
          <w:wBefore w:w="195" w:type="dxa"/>
          <w:cantSplit/>
          <w:trHeight w:val="382"/>
        </w:trPr>
        <w:tc>
          <w:tcPr>
            <w:tcW w:w="2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10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2512E" w:rsidRPr="001643F9" w:rsidTr="0012512E">
        <w:trPr>
          <w:gridBefore w:val="1"/>
          <w:wBefore w:w="195" w:type="dxa"/>
          <w:cantSplit/>
          <w:trHeight w:val="840"/>
        </w:trPr>
        <w:tc>
          <w:tcPr>
            <w:tcW w:w="25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2512E" w:rsidRPr="001643F9" w:rsidTr="0012512E">
        <w:trPr>
          <w:gridBefore w:val="1"/>
          <w:wBefore w:w="195" w:type="dxa"/>
          <w:cantSplit/>
          <w:trHeight w:val="240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</w:tr>
      <w:tr w:rsidR="0012512E" w:rsidRPr="001643F9" w:rsidTr="0012512E">
        <w:trPr>
          <w:gridBefore w:val="1"/>
          <w:wBefore w:w="195" w:type="dxa"/>
          <w:cantSplit/>
          <w:trHeight w:val="240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512E" w:rsidRPr="001643F9" w:rsidTr="0012512E">
        <w:trPr>
          <w:gridBefore w:val="1"/>
          <w:wBefore w:w="195" w:type="dxa"/>
          <w:cantSplit/>
          <w:trHeight w:val="240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512E" w:rsidRPr="001643F9" w:rsidTr="001251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272" w:type="dxa"/>
          <w:trHeight w:val="315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</w:p>
        </w:tc>
      </w:tr>
      <w:tr w:rsidR="0012512E" w:rsidRPr="001643F9" w:rsidTr="001251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272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2512E" w:rsidRPr="0012512E">
        <w:rPr>
          <w:rFonts w:ascii="Times New Roman" w:hAnsi="Times New Roman" w:cs="Times New Roman"/>
          <w:i/>
          <w:sz w:val="28"/>
          <w:szCs w:val="28"/>
        </w:rPr>
        <w:t>(</w:t>
      </w:r>
      <w:r w:rsidRPr="0012512E">
        <w:rPr>
          <w:rFonts w:ascii="Times New Roman" w:hAnsi="Times New Roman" w:cs="Times New Roman"/>
          <w:i/>
          <w:sz w:val="28"/>
          <w:szCs w:val="28"/>
        </w:rPr>
        <w:t xml:space="preserve">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332694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332694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33269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33269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</w:tr>
      <w:tr w:rsidR="0069754E" w:rsidRPr="001643F9" w:rsidTr="0033269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</w:tr>
      <w:tr w:rsidR="0069754E" w:rsidRPr="001643F9" w:rsidTr="0033269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</w:tr>
      <w:tr w:rsidR="0069754E" w:rsidRPr="001643F9" w:rsidTr="0033269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332694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332694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332694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332694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332694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12512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2512E">
        <w:rPr>
          <w:i/>
          <w:sz w:val="28"/>
          <w:szCs w:val="28"/>
        </w:rPr>
        <w:t>(</w:t>
      </w:r>
      <w:r w:rsidR="0069754E" w:rsidRPr="0012512E">
        <w:rPr>
          <w:i/>
          <w:sz w:val="28"/>
          <w:szCs w:val="28"/>
        </w:rPr>
        <w:t xml:space="preserve"> рублей)</w:t>
      </w:r>
    </w:p>
    <w:tbl>
      <w:tblPr>
        <w:tblW w:w="1447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880"/>
        <w:gridCol w:w="1189"/>
        <w:gridCol w:w="795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605"/>
        <w:gridCol w:w="1984"/>
        <w:gridCol w:w="1842"/>
        <w:gridCol w:w="2268"/>
      </w:tblGrid>
      <w:tr w:rsidR="0012512E" w:rsidRPr="001643F9" w:rsidTr="0012512E">
        <w:trPr>
          <w:gridBefore w:val="1"/>
          <w:wBefore w:w="195" w:type="dxa"/>
          <w:cantSplit/>
          <w:trHeight w:val="382"/>
        </w:trPr>
        <w:tc>
          <w:tcPr>
            <w:tcW w:w="1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39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2512E" w:rsidRPr="001643F9" w:rsidTr="0012512E">
        <w:trPr>
          <w:gridBefore w:val="1"/>
          <w:wBefore w:w="195" w:type="dxa"/>
          <w:cantSplit/>
          <w:trHeight w:val="840"/>
        </w:trPr>
        <w:tc>
          <w:tcPr>
            <w:tcW w:w="18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2512E" w:rsidRPr="001643F9" w:rsidTr="0012512E">
        <w:trPr>
          <w:gridBefore w:val="1"/>
          <w:wBefore w:w="195" w:type="dxa"/>
          <w:cantSplit/>
          <w:trHeight w:val="24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</w:tr>
      <w:tr w:rsidR="0012512E" w:rsidRPr="001643F9" w:rsidTr="0012512E">
        <w:trPr>
          <w:gridBefore w:val="1"/>
          <w:wBefore w:w="195" w:type="dxa"/>
          <w:cantSplit/>
          <w:trHeight w:val="24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512E" w:rsidRPr="001643F9" w:rsidTr="0012512E">
        <w:trPr>
          <w:gridBefore w:val="1"/>
          <w:wBefore w:w="195" w:type="dxa"/>
          <w:cantSplit/>
          <w:trHeight w:val="24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512E" w:rsidRPr="001643F9" w:rsidTr="001251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699" w:type="dxa"/>
          <w:trHeight w:val="315"/>
        </w:trPr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</w:p>
        </w:tc>
      </w:tr>
      <w:tr w:rsidR="0012512E" w:rsidRPr="001643F9" w:rsidTr="001251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69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12E" w:rsidRPr="001643F9" w:rsidRDefault="0012512E" w:rsidP="00332694">
            <w:pPr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12512E" w:rsidP="0012512E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2512E">
        <w:rPr>
          <w:i/>
          <w:sz w:val="28"/>
          <w:szCs w:val="28"/>
        </w:rPr>
        <w:t xml:space="preserve"> (</w:t>
      </w:r>
      <w:r w:rsidR="0069754E" w:rsidRPr="0012512E">
        <w:rPr>
          <w:i/>
          <w:sz w:val="28"/>
          <w:szCs w:val="28"/>
        </w:rPr>
        <w:t xml:space="preserve"> рублей)</w:t>
      </w: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849"/>
        <w:gridCol w:w="709"/>
        <w:gridCol w:w="709"/>
        <w:gridCol w:w="1134"/>
        <w:gridCol w:w="851"/>
        <w:gridCol w:w="1843"/>
        <w:gridCol w:w="1843"/>
        <w:gridCol w:w="2126"/>
      </w:tblGrid>
      <w:tr w:rsidR="0012512E" w:rsidRPr="001643F9" w:rsidTr="0012512E">
        <w:trPr>
          <w:cantSplit/>
          <w:trHeight w:val="38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Default="0012512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12512E" w:rsidRPr="001643F9" w:rsidRDefault="0012512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2512E" w:rsidRPr="001643F9" w:rsidTr="0012512E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2512E" w:rsidRPr="001643F9" w:rsidTr="0012512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</w:tr>
      <w:tr w:rsidR="0012512E" w:rsidRPr="001643F9" w:rsidTr="0012512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512E" w:rsidRPr="001643F9" w:rsidTr="0012512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12512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2512E">
        <w:rPr>
          <w:i/>
          <w:sz w:val="28"/>
          <w:szCs w:val="28"/>
        </w:rPr>
        <w:t xml:space="preserve"> (</w:t>
      </w:r>
      <w:r w:rsidR="0069754E" w:rsidRPr="0012512E">
        <w:rPr>
          <w:i/>
          <w:sz w:val="28"/>
          <w:szCs w:val="28"/>
        </w:rPr>
        <w:t xml:space="preserve"> рублей)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849"/>
        <w:gridCol w:w="709"/>
        <w:gridCol w:w="709"/>
        <w:gridCol w:w="1134"/>
        <w:gridCol w:w="993"/>
        <w:gridCol w:w="1701"/>
        <w:gridCol w:w="2268"/>
        <w:gridCol w:w="1985"/>
      </w:tblGrid>
      <w:tr w:rsidR="0012512E" w:rsidRPr="001643F9" w:rsidTr="0012512E">
        <w:trPr>
          <w:cantSplit/>
          <w:trHeight w:val="38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Default="0012512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12512E" w:rsidRPr="001643F9" w:rsidRDefault="0012512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12512E" w:rsidRPr="001643F9" w:rsidTr="0012512E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2512E" w:rsidRPr="001643F9" w:rsidTr="0012512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2512E" w:rsidRDefault="0012512E" w:rsidP="00332694">
            <w:pPr>
              <w:jc w:val="center"/>
            </w:pPr>
            <w:r w:rsidRPr="0012512E">
              <w:rPr>
                <w:sz w:val="24"/>
                <w:szCs w:val="24"/>
              </w:rPr>
              <w:t>…</w:t>
            </w:r>
          </w:p>
        </w:tc>
      </w:tr>
      <w:tr w:rsidR="0012512E" w:rsidRPr="001643F9" w:rsidTr="0012512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512E" w:rsidRPr="001643F9" w:rsidTr="0012512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2E" w:rsidRPr="001643F9" w:rsidRDefault="0012512E" w:rsidP="0033269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BF" w:rsidRDefault="002138BF">
      <w:r>
        <w:separator/>
      </w:r>
    </w:p>
  </w:endnote>
  <w:endnote w:type="continuationSeparator" w:id="0">
    <w:p w:rsidR="002138BF" w:rsidRDefault="002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BF" w:rsidRDefault="002138BF">
      <w:r>
        <w:separator/>
      </w:r>
    </w:p>
  </w:footnote>
  <w:footnote w:type="continuationSeparator" w:id="0">
    <w:p w:rsidR="002138BF" w:rsidRDefault="0021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614"/>
      <w:docPartObj>
        <w:docPartGallery w:val="Page Numbers (Top of Page)"/>
        <w:docPartUnique/>
      </w:docPartObj>
    </w:sdtPr>
    <w:sdtContent>
      <w:p w:rsidR="002138BF" w:rsidRDefault="00213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8BF" w:rsidRDefault="002138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E76F3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2512E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AD3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8BF"/>
    <w:rsid w:val="00213D61"/>
    <w:rsid w:val="00221177"/>
    <w:rsid w:val="00225BB3"/>
    <w:rsid w:val="002339E2"/>
    <w:rsid w:val="0024055B"/>
    <w:rsid w:val="00242C68"/>
    <w:rsid w:val="00243E37"/>
    <w:rsid w:val="00246A91"/>
    <w:rsid w:val="00256B37"/>
    <w:rsid w:val="0026351F"/>
    <w:rsid w:val="00266B0A"/>
    <w:rsid w:val="00272910"/>
    <w:rsid w:val="0027476C"/>
    <w:rsid w:val="002831C6"/>
    <w:rsid w:val="00286464"/>
    <w:rsid w:val="00290E69"/>
    <w:rsid w:val="00294AFC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014E"/>
    <w:rsid w:val="00332694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278DA"/>
    <w:rsid w:val="0053273D"/>
    <w:rsid w:val="00544289"/>
    <w:rsid w:val="0054736D"/>
    <w:rsid w:val="00550F49"/>
    <w:rsid w:val="00553C70"/>
    <w:rsid w:val="00564E1E"/>
    <w:rsid w:val="005737CF"/>
    <w:rsid w:val="0057420C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4623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1D4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63A2E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1D62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671D7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06C5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D7183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47B"/>
    <w:rsid w:val="00E304BD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AA3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24022-9253-4D44-A7B6-61C8CBD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table" w:customStyle="1" w:styleId="12">
    <w:name w:val="Сетка таблицы1"/>
    <w:basedOn w:val="a1"/>
    <w:next w:val="a5"/>
    <w:uiPriority w:val="39"/>
    <w:rsid w:val="0033269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8F19-36A4-46F7-97A2-DE83720E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18039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Сельсовет</cp:lastModifiedBy>
  <cp:revision>2</cp:revision>
  <cp:lastPrinted>2020-03-25T11:42:00Z</cp:lastPrinted>
  <dcterms:created xsi:type="dcterms:W3CDTF">2020-03-25T11:43:00Z</dcterms:created>
  <dcterms:modified xsi:type="dcterms:W3CDTF">2020-03-25T11:43:00Z</dcterms:modified>
</cp:coreProperties>
</file>