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FE69BC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5F4D31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>от _____________ г. № _______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173E12" w:rsidP="005F4D3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</w:t>
            </w: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</w:t>
      </w:r>
      <w:r w:rsidR="00D838C3">
        <w:rPr>
          <w:bCs/>
          <w:sz w:val="28"/>
          <w:szCs w:val="28"/>
          <w:lang w:val="ru-RU"/>
        </w:rPr>
        <w:t>9</w:t>
      </w:r>
      <w:r w:rsidR="00F3232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F32321">
        <w:rPr>
          <w:bCs/>
          <w:sz w:val="28"/>
          <w:szCs w:val="28"/>
          <w:lang w:val="ru-RU"/>
        </w:rPr>
        <w:t xml:space="preserve"> и плановый</w:t>
      </w:r>
    </w:p>
    <w:p w:rsidR="00F32321" w:rsidRDefault="00D838C3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</w:t>
      </w:r>
      <w:r w:rsidR="00825F80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1</w:t>
      </w:r>
      <w:r w:rsidR="00F32321">
        <w:rPr>
          <w:bCs/>
          <w:sz w:val="28"/>
          <w:szCs w:val="28"/>
          <w:lang w:val="ru-RU"/>
        </w:rPr>
        <w:t xml:space="preserve"> гг.</w:t>
      </w:r>
    </w:p>
    <w:p w:rsidR="00447918" w:rsidRDefault="00447918" w:rsidP="00447918">
      <w:pPr>
        <w:rPr>
          <w:sz w:val="28"/>
          <w:szCs w:val="28"/>
          <w:lang w:val="ru-RU"/>
        </w:rPr>
      </w:pPr>
    </w:p>
    <w:p w:rsidR="00447918" w:rsidRPr="007F1E31" w:rsidRDefault="00447918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9410C0" w:rsidRPr="007F1E31" w:rsidRDefault="009410C0" w:rsidP="00447918">
      <w:pPr>
        <w:ind w:firstLine="708"/>
        <w:jc w:val="both"/>
        <w:rPr>
          <w:sz w:val="28"/>
          <w:szCs w:val="28"/>
          <w:lang w:val="ru-RU"/>
        </w:rPr>
      </w:pPr>
    </w:p>
    <w:p w:rsidR="009410C0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на 201</w:t>
      </w:r>
      <w:r w:rsidR="00D838C3"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</w:t>
      </w:r>
      <w:r w:rsidR="00F32321">
        <w:rPr>
          <w:sz w:val="28"/>
          <w:szCs w:val="28"/>
          <w:lang w:val="ru-RU"/>
        </w:rPr>
        <w:t>: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47918" w:rsidRPr="00F32321">
        <w:rPr>
          <w:sz w:val="28"/>
          <w:szCs w:val="28"/>
          <w:lang w:val="ru-RU"/>
        </w:rPr>
        <w:t xml:space="preserve">) прогнозируемый общий объем доходов бюджета муниципального образования Ждановский сельсовет  в сумме </w:t>
      </w:r>
      <w:r>
        <w:rPr>
          <w:sz w:val="28"/>
          <w:szCs w:val="28"/>
          <w:lang w:val="ru-RU"/>
        </w:rPr>
        <w:t>13903,67249</w:t>
      </w:r>
      <w:r w:rsidR="00447918" w:rsidRPr="00F32321">
        <w:rPr>
          <w:sz w:val="28"/>
          <w:szCs w:val="28"/>
          <w:lang w:val="ru-RU"/>
        </w:rPr>
        <w:t xml:space="preserve"> тыс. рублей;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="00447918" w:rsidRPr="00F32321">
        <w:rPr>
          <w:sz w:val="28"/>
          <w:szCs w:val="28"/>
          <w:lang w:val="ru-RU"/>
        </w:rPr>
        <w:t xml:space="preserve">) объем расходов бюджета муниципального образования Ждановский сельсовет в сумме </w:t>
      </w:r>
      <w:r w:rsidR="00F32321" w:rsidRPr="00F3232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3903,67249</w:t>
      </w:r>
      <w:r w:rsidR="00447918" w:rsidRPr="00F32321">
        <w:rPr>
          <w:sz w:val="28"/>
          <w:szCs w:val="28"/>
          <w:lang w:val="ru-RU"/>
        </w:rPr>
        <w:t xml:space="preserve"> тыс. рублей;</w:t>
      </w:r>
    </w:p>
    <w:p w:rsidR="00F32321" w:rsidRDefault="00447918" w:rsidP="00F32321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</w:t>
      </w:r>
      <w:r w:rsidR="003E316B"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>) прогнозируемый дефицит бюджета муниципального образования Ждановский сельсовет в сумме 0,00 рублей;</w:t>
      </w:r>
      <w:r w:rsidR="00F32321" w:rsidRPr="00D17367">
        <w:rPr>
          <w:sz w:val="28"/>
          <w:szCs w:val="28"/>
          <w:lang w:val="ru-RU"/>
        </w:rPr>
        <w:t xml:space="preserve">  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 xml:space="preserve">на 1 января 2020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</w:p>
    <w:p w:rsidR="009410C0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2. Утвердить основные характеристики бюджета муниципального </w:t>
      </w:r>
      <w:proofErr w:type="gramStart"/>
      <w:r w:rsidRPr="009410C0">
        <w:rPr>
          <w:sz w:val="28"/>
          <w:szCs w:val="28"/>
          <w:lang w:val="ru-RU"/>
        </w:rPr>
        <w:t>об-</w:t>
      </w:r>
      <w:proofErr w:type="spellStart"/>
      <w:r w:rsidRPr="009410C0">
        <w:rPr>
          <w:sz w:val="28"/>
          <w:szCs w:val="28"/>
          <w:lang w:val="ru-RU"/>
        </w:rPr>
        <w:t>разования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2020 и 2021 годы в размерах:</w:t>
      </w:r>
    </w:p>
    <w:p w:rsidR="009410C0" w:rsidRPr="009410C0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>1) прогнозируемый общий объем доходов на 2020 год –</w:t>
      </w:r>
      <w:r>
        <w:rPr>
          <w:sz w:val="28"/>
          <w:szCs w:val="28"/>
          <w:lang w:val="ru-RU"/>
        </w:rPr>
        <w:t>10916,06149</w:t>
      </w:r>
      <w:r w:rsidRPr="009410C0">
        <w:rPr>
          <w:sz w:val="28"/>
          <w:szCs w:val="28"/>
          <w:lang w:val="ru-RU"/>
        </w:rPr>
        <w:t xml:space="preserve"> тыс. рублей, на 2021 год – </w:t>
      </w:r>
      <w:r>
        <w:rPr>
          <w:sz w:val="28"/>
          <w:szCs w:val="28"/>
          <w:lang w:val="ru-RU"/>
        </w:rPr>
        <w:t>8712,31649</w:t>
      </w:r>
      <w:r w:rsidRPr="009410C0">
        <w:rPr>
          <w:sz w:val="28"/>
          <w:szCs w:val="28"/>
          <w:lang w:val="ru-RU"/>
        </w:rPr>
        <w:t xml:space="preserve"> тыс. рублей;</w:t>
      </w:r>
    </w:p>
    <w:p w:rsidR="009410C0" w:rsidRPr="009410C0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>2) общий объем расходов на 2020 год –</w:t>
      </w:r>
      <w:r>
        <w:rPr>
          <w:sz w:val="28"/>
          <w:szCs w:val="28"/>
          <w:lang w:val="ru-RU"/>
        </w:rPr>
        <w:t>10916,06149</w:t>
      </w:r>
      <w:r w:rsidRPr="009410C0">
        <w:rPr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>
        <w:rPr>
          <w:sz w:val="28"/>
          <w:szCs w:val="28"/>
          <w:lang w:val="ru-RU"/>
        </w:rPr>
        <w:t>273,00</w:t>
      </w:r>
      <w:r w:rsidRPr="009410C0">
        <w:rPr>
          <w:sz w:val="28"/>
          <w:szCs w:val="28"/>
          <w:lang w:val="ru-RU"/>
        </w:rPr>
        <w:t xml:space="preserve"> тыс</w:t>
      </w:r>
      <w:r>
        <w:rPr>
          <w:sz w:val="28"/>
          <w:szCs w:val="28"/>
          <w:lang w:val="ru-RU"/>
        </w:rPr>
        <w:t xml:space="preserve">. рублей, на 2021 год – 8712,31649 </w:t>
      </w:r>
      <w:r w:rsidRPr="009410C0">
        <w:rPr>
          <w:sz w:val="28"/>
          <w:szCs w:val="28"/>
          <w:lang w:val="ru-RU"/>
        </w:rPr>
        <w:t>тыс. рублей, в том числе условн</w:t>
      </w:r>
      <w:r>
        <w:rPr>
          <w:sz w:val="28"/>
          <w:szCs w:val="28"/>
          <w:lang w:val="ru-RU"/>
        </w:rPr>
        <w:t>о утвержденные расходы – 435,00</w:t>
      </w:r>
      <w:r w:rsidRPr="009410C0">
        <w:rPr>
          <w:sz w:val="28"/>
          <w:szCs w:val="28"/>
          <w:lang w:val="ru-RU"/>
        </w:rPr>
        <w:t xml:space="preserve"> тыс. рублей;</w:t>
      </w:r>
    </w:p>
    <w:p w:rsidR="009410C0" w:rsidRPr="00A820CA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lastRenderedPageBreak/>
        <w:t>3) дефицит бюджета на 2020 год – 0,00 тыс. рублей, на 2021 год – 0,00      тыс. рублей;</w:t>
      </w:r>
    </w:p>
    <w:p w:rsidR="009410C0" w:rsidRPr="00A820CA" w:rsidRDefault="009410C0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A820CA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A820CA">
        <w:rPr>
          <w:sz w:val="28"/>
          <w:szCs w:val="28"/>
          <w:lang w:val="ru-RU"/>
        </w:rPr>
        <w:t xml:space="preserve"> Ждановский сельсовет на 1 января 2021 года – 0,00 тыс. рублей, на 1 января 2022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</w:t>
      </w:r>
      <w:r w:rsidR="00C72521" w:rsidRPr="00A820CA">
        <w:rPr>
          <w:sz w:val="28"/>
          <w:szCs w:val="28"/>
          <w:lang w:val="ru-RU"/>
        </w:rPr>
        <w:t>антиям на 1 января 2021 года – 0,00</w:t>
      </w:r>
      <w:r w:rsidRPr="00A820CA">
        <w:rPr>
          <w:sz w:val="28"/>
          <w:szCs w:val="28"/>
          <w:lang w:val="ru-RU"/>
        </w:rPr>
        <w:t xml:space="preserve"> тыс. рублей, на 1 января 2022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рублей.</w:t>
      </w:r>
    </w:p>
    <w:p w:rsidR="009410C0" w:rsidRPr="00A820CA" w:rsidRDefault="009410C0" w:rsidP="00447918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47918" w:rsidRPr="00A820CA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3</w:t>
      </w:r>
      <w:r w:rsidR="00447918" w:rsidRPr="00A820CA">
        <w:rPr>
          <w:sz w:val="28"/>
          <w:szCs w:val="28"/>
          <w:lang w:val="ru-RU"/>
        </w:rPr>
        <w:t>. Установить, что доходы местного бюджета, поступающие в 201</w:t>
      </w:r>
      <w:r w:rsidR="00AF3CEB" w:rsidRPr="00A820CA">
        <w:rPr>
          <w:sz w:val="28"/>
          <w:szCs w:val="28"/>
          <w:lang w:val="ru-RU"/>
        </w:rPr>
        <w:t>9</w:t>
      </w:r>
      <w:r w:rsidR="00447918" w:rsidRPr="00A820CA">
        <w:rPr>
          <w:sz w:val="28"/>
          <w:szCs w:val="28"/>
          <w:lang w:val="ru-RU"/>
        </w:rPr>
        <w:t xml:space="preserve"> году</w:t>
      </w:r>
      <w:r w:rsidR="00AF3CEB" w:rsidRPr="00A820CA">
        <w:rPr>
          <w:sz w:val="28"/>
          <w:szCs w:val="28"/>
          <w:lang w:val="ru-RU"/>
        </w:rPr>
        <w:t xml:space="preserve"> и плановом периоде 2020</w:t>
      </w:r>
      <w:r w:rsidR="00825F80" w:rsidRPr="00A820CA">
        <w:rPr>
          <w:sz w:val="28"/>
          <w:szCs w:val="28"/>
          <w:lang w:val="ru-RU"/>
        </w:rPr>
        <w:t>-202</w:t>
      </w:r>
      <w:r w:rsidR="00AF3CEB" w:rsidRPr="00A820CA">
        <w:rPr>
          <w:sz w:val="28"/>
          <w:szCs w:val="28"/>
          <w:lang w:val="ru-RU"/>
        </w:rPr>
        <w:t>1</w:t>
      </w:r>
      <w:r w:rsidRPr="00A820CA">
        <w:rPr>
          <w:sz w:val="28"/>
          <w:szCs w:val="28"/>
          <w:lang w:val="ru-RU"/>
        </w:rPr>
        <w:t xml:space="preserve"> гг.</w:t>
      </w:r>
      <w:r w:rsidR="00447918" w:rsidRPr="00A820CA">
        <w:rPr>
          <w:sz w:val="28"/>
          <w:szCs w:val="28"/>
          <w:lang w:val="ru-RU"/>
        </w:rPr>
        <w:t>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</w:t>
      </w:r>
      <w:r w:rsidR="009249CE" w:rsidRPr="00A820CA">
        <w:rPr>
          <w:sz w:val="28"/>
          <w:szCs w:val="28"/>
          <w:lang w:val="ru-RU"/>
        </w:rPr>
        <w:t>. Нормативы отчислений в бюджеты поселений по группировочным кодам доходов составляют:</w:t>
      </w:r>
      <w:r w:rsidR="00447918" w:rsidRPr="00A820CA">
        <w:rPr>
          <w:sz w:val="28"/>
          <w:szCs w:val="28"/>
          <w:lang w:val="ru-RU"/>
        </w:rPr>
        <w:t xml:space="preserve"> </w:t>
      </w:r>
    </w:p>
    <w:p w:rsidR="00447918" w:rsidRPr="00A820CA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- налог на доходы физических лиц – 15%</w:t>
      </w:r>
      <w:r w:rsidR="00447918" w:rsidRPr="00A820CA">
        <w:rPr>
          <w:sz w:val="28"/>
          <w:szCs w:val="28"/>
          <w:lang w:val="ru-RU"/>
        </w:rPr>
        <w:t>;</w:t>
      </w:r>
    </w:p>
    <w:p w:rsidR="009249CE" w:rsidRPr="00A820CA" w:rsidRDefault="009249CE" w:rsidP="009249CE">
      <w:pPr>
        <w:ind w:firstLine="720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единый сельскохозяйственный налог - </w:t>
      </w:r>
      <w:r w:rsidR="00F32321" w:rsidRPr="00A820CA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>0 %;</w:t>
      </w:r>
    </w:p>
    <w:p w:rsidR="00447918" w:rsidRPr="00A820CA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налог на имущество физических лиц – 100 </w:t>
      </w:r>
      <w:r w:rsidR="009249CE" w:rsidRPr="00A820CA">
        <w:rPr>
          <w:sz w:val="28"/>
          <w:szCs w:val="28"/>
          <w:lang w:val="ru-RU"/>
        </w:rPr>
        <w:t>%</w:t>
      </w:r>
      <w:r w:rsidRPr="00A820CA">
        <w:rPr>
          <w:sz w:val="28"/>
          <w:szCs w:val="28"/>
          <w:lang w:val="ru-RU"/>
        </w:rPr>
        <w:t>;</w:t>
      </w:r>
    </w:p>
    <w:p w:rsidR="00447918" w:rsidRPr="00A820CA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>земельн</w:t>
      </w:r>
      <w:r w:rsidRPr="00A820CA">
        <w:rPr>
          <w:sz w:val="28"/>
          <w:szCs w:val="28"/>
          <w:lang w:val="ru-RU"/>
        </w:rPr>
        <w:t>ый</w:t>
      </w:r>
      <w:r w:rsidR="00447918" w:rsidRPr="00A820CA">
        <w:rPr>
          <w:sz w:val="28"/>
          <w:szCs w:val="28"/>
          <w:lang w:val="ru-RU"/>
        </w:rPr>
        <w:t xml:space="preserve"> налог </w:t>
      </w:r>
      <w:r w:rsidR="00447918" w:rsidRPr="00A820CA">
        <w:rPr>
          <w:iCs/>
          <w:sz w:val="28"/>
          <w:szCs w:val="28"/>
          <w:lang w:val="ru-RU"/>
        </w:rPr>
        <w:t xml:space="preserve">–  100 </w:t>
      </w:r>
      <w:r w:rsidRPr="00A820CA">
        <w:rPr>
          <w:iCs/>
          <w:sz w:val="28"/>
          <w:szCs w:val="28"/>
          <w:lang w:val="ru-RU"/>
        </w:rPr>
        <w:t>%</w:t>
      </w:r>
      <w:r w:rsidR="00447918" w:rsidRPr="00A820CA">
        <w:rPr>
          <w:sz w:val="28"/>
          <w:szCs w:val="28"/>
          <w:lang w:val="ru-RU"/>
        </w:rPr>
        <w:t>;</w:t>
      </w:r>
    </w:p>
    <w:p w:rsidR="00447918" w:rsidRPr="00A820CA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A820CA">
        <w:rPr>
          <w:snapToGrid w:val="0"/>
          <w:color w:val="000000"/>
          <w:sz w:val="28"/>
          <w:szCs w:val="28"/>
          <w:lang w:val="ru-RU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100 </w:t>
      </w:r>
      <w:r w:rsidR="009249CE" w:rsidRPr="00A820CA">
        <w:rPr>
          <w:snapToGrid w:val="0"/>
          <w:color w:val="000000"/>
          <w:sz w:val="28"/>
          <w:szCs w:val="28"/>
          <w:lang w:val="ru-RU"/>
        </w:rPr>
        <w:t>%</w:t>
      </w:r>
      <w:r w:rsidRPr="00A820CA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A820CA" w:rsidRDefault="00447918" w:rsidP="00447918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A820CA">
        <w:rPr>
          <w:snapToGrid w:val="0"/>
          <w:color w:val="000000"/>
          <w:sz w:val="28"/>
          <w:szCs w:val="28"/>
          <w:lang w:val="ru-RU"/>
        </w:rPr>
        <w:t xml:space="preserve">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100 </w:t>
      </w:r>
      <w:r w:rsidR="009249CE" w:rsidRPr="00A820CA">
        <w:rPr>
          <w:snapToGrid w:val="0"/>
          <w:color w:val="000000"/>
          <w:sz w:val="28"/>
          <w:szCs w:val="28"/>
          <w:lang w:val="ru-RU"/>
        </w:rPr>
        <w:t>%</w:t>
      </w:r>
      <w:r w:rsidRPr="00A820CA">
        <w:rPr>
          <w:snapToGrid w:val="0"/>
          <w:color w:val="000000"/>
          <w:sz w:val="28"/>
          <w:szCs w:val="28"/>
          <w:lang w:val="ru-RU"/>
        </w:rPr>
        <w:t xml:space="preserve">; 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napToGrid w:val="0"/>
          <w:color w:val="000000"/>
          <w:sz w:val="28"/>
          <w:szCs w:val="28"/>
          <w:lang w:val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</w:t>
      </w:r>
      <w:r w:rsidR="009249CE" w:rsidRPr="00A820CA">
        <w:rPr>
          <w:snapToGrid w:val="0"/>
          <w:color w:val="000000"/>
          <w:sz w:val="28"/>
          <w:szCs w:val="28"/>
          <w:lang w:val="ru-RU"/>
        </w:rPr>
        <w:t xml:space="preserve"> 100 %</w:t>
      </w:r>
      <w:r w:rsidRPr="00A820CA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</w:t>
      </w:r>
      <w:r w:rsidR="009249CE" w:rsidRPr="00A820CA">
        <w:rPr>
          <w:sz w:val="28"/>
          <w:szCs w:val="28"/>
          <w:lang w:val="ru-RU"/>
        </w:rPr>
        <w:t>100 %</w:t>
      </w:r>
      <w:r w:rsidRPr="00A820CA">
        <w:rPr>
          <w:sz w:val="28"/>
          <w:szCs w:val="28"/>
          <w:lang w:val="ru-RU"/>
        </w:rPr>
        <w:t>;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поступления от продажи имущества, находящегося в собственности поселений</w:t>
      </w:r>
      <w:r w:rsidR="00481770" w:rsidRPr="00A820CA">
        <w:rPr>
          <w:sz w:val="28"/>
          <w:szCs w:val="28"/>
          <w:lang w:val="ru-RU"/>
        </w:rPr>
        <w:t xml:space="preserve"> – 100 </w:t>
      </w:r>
      <w:r w:rsidR="009249CE" w:rsidRPr="00A820CA">
        <w:rPr>
          <w:sz w:val="28"/>
          <w:szCs w:val="28"/>
          <w:lang w:val="ru-RU"/>
        </w:rPr>
        <w:t>%</w:t>
      </w:r>
      <w:r w:rsidRPr="00A820CA">
        <w:rPr>
          <w:sz w:val="28"/>
          <w:szCs w:val="28"/>
          <w:lang w:val="ru-RU"/>
        </w:rPr>
        <w:t>;</w:t>
      </w:r>
    </w:p>
    <w:p w:rsidR="00AF3CEB" w:rsidRPr="00A820CA" w:rsidRDefault="00AF3CEB" w:rsidP="00447918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F32321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4</w:t>
      </w:r>
      <w:r w:rsidR="00447918" w:rsidRPr="00A820CA">
        <w:rPr>
          <w:sz w:val="28"/>
          <w:szCs w:val="28"/>
          <w:lang w:val="ru-RU"/>
        </w:rPr>
        <w:t xml:space="preserve">. </w:t>
      </w:r>
      <w:r w:rsidR="00AF3CEB" w:rsidRPr="00A820CA">
        <w:rPr>
          <w:sz w:val="28"/>
          <w:szCs w:val="28"/>
          <w:lang w:val="ru-RU"/>
        </w:rPr>
        <w:t xml:space="preserve"> Учесть поступление доходов в бюджет муниципального </w:t>
      </w:r>
      <w:proofErr w:type="spellStart"/>
      <w:proofErr w:type="gramStart"/>
      <w:r w:rsidR="00AF3CEB" w:rsidRPr="00A820CA">
        <w:rPr>
          <w:sz w:val="28"/>
          <w:szCs w:val="28"/>
          <w:lang w:val="ru-RU"/>
        </w:rPr>
        <w:t>образова-ния</w:t>
      </w:r>
      <w:proofErr w:type="spellEnd"/>
      <w:proofErr w:type="gramEnd"/>
      <w:r w:rsidR="00AF3CEB" w:rsidRPr="00A820CA">
        <w:rPr>
          <w:sz w:val="28"/>
          <w:szCs w:val="28"/>
          <w:lang w:val="ru-RU"/>
        </w:rPr>
        <w:t xml:space="preserve"> Ждановский сельсовет по кодам видов доходов, подвидов доходов на 2019 год и на плановый период 2020 и 2021 годов согласно приложению 1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5. Утвердить распределение бюджетных ассигнований бюджета </w:t>
      </w:r>
      <w:proofErr w:type="spellStart"/>
      <w:r w:rsidRPr="00A820CA">
        <w:rPr>
          <w:sz w:val="28"/>
          <w:szCs w:val="28"/>
          <w:lang w:val="ru-RU"/>
        </w:rPr>
        <w:t>му-ниципального</w:t>
      </w:r>
      <w:proofErr w:type="spellEnd"/>
      <w:r w:rsidRPr="00A820CA">
        <w:rPr>
          <w:sz w:val="28"/>
          <w:szCs w:val="28"/>
          <w:lang w:val="ru-RU"/>
        </w:rPr>
        <w:t xml:space="preserve"> образования Ждановский сельсовет по разделам и подразделам классификации </w:t>
      </w:r>
      <w:proofErr w:type="gramStart"/>
      <w:r w:rsidRPr="00A820CA">
        <w:rPr>
          <w:sz w:val="28"/>
          <w:szCs w:val="28"/>
          <w:lang w:val="ru-RU"/>
        </w:rPr>
        <w:t>расходов  бюджета</w:t>
      </w:r>
      <w:proofErr w:type="gramEnd"/>
      <w:r w:rsidRPr="00A820CA">
        <w:rPr>
          <w:sz w:val="28"/>
          <w:szCs w:val="28"/>
          <w:lang w:val="ru-RU"/>
        </w:rPr>
        <w:t xml:space="preserve"> поселения на 2019 год и на плановый период 2020 и 2021 годов согласно приложению 2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lastRenderedPageBreak/>
        <w:t xml:space="preserve">6. Утвердить ведомственную структуру расходов бюджета </w:t>
      </w:r>
      <w:proofErr w:type="spellStart"/>
      <w:proofErr w:type="gramStart"/>
      <w:r w:rsidRPr="00A820CA">
        <w:rPr>
          <w:sz w:val="28"/>
          <w:szCs w:val="28"/>
          <w:lang w:val="ru-RU"/>
        </w:rPr>
        <w:t>муници-пального</w:t>
      </w:r>
      <w:proofErr w:type="spellEnd"/>
      <w:proofErr w:type="gramEnd"/>
      <w:r w:rsidRPr="00A820CA">
        <w:rPr>
          <w:sz w:val="28"/>
          <w:szCs w:val="28"/>
          <w:lang w:val="ru-RU"/>
        </w:rPr>
        <w:t xml:space="preserve"> образования 2019 год и на плановый период 2020 и 2021 годов согласно приложению 3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7. Утвердить распределение бюджетных ассигнований бюджета </w:t>
      </w:r>
      <w:proofErr w:type="spellStart"/>
      <w:proofErr w:type="gramStart"/>
      <w:r w:rsidRPr="00A820CA">
        <w:rPr>
          <w:sz w:val="28"/>
          <w:szCs w:val="28"/>
          <w:lang w:val="ru-RU"/>
        </w:rPr>
        <w:t>му-ниципального</w:t>
      </w:r>
      <w:proofErr w:type="spellEnd"/>
      <w:proofErr w:type="gramEnd"/>
      <w:r w:rsidRPr="00A820CA">
        <w:rPr>
          <w:sz w:val="28"/>
          <w:szCs w:val="28"/>
          <w:lang w:val="ru-RU"/>
        </w:rPr>
        <w:t xml:space="preserve">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4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0C6CDE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8</w:t>
      </w:r>
      <w:r w:rsidR="00AF3CEB" w:rsidRPr="00A820CA">
        <w:rPr>
          <w:sz w:val="28"/>
          <w:szCs w:val="28"/>
          <w:lang w:val="ru-RU"/>
        </w:rPr>
        <w:t xml:space="preserve">. Утвердить распределение бюджетных ассигнований бюджета </w:t>
      </w:r>
      <w:proofErr w:type="spellStart"/>
      <w:proofErr w:type="gramStart"/>
      <w:r w:rsidR="00AF3CEB" w:rsidRPr="00A820CA">
        <w:rPr>
          <w:sz w:val="28"/>
          <w:szCs w:val="28"/>
          <w:lang w:val="ru-RU"/>
        </w:rPr>
        <w:t>му-ниципального</w:t>
      </w:r>
      <w:proofErr w:type="spellEnd"/>
      <w:proofErr w:type="gramEnd"/>
      <w:r w:rsidR="00AF3CEB" w:rsidRPr="00A820CA">
        <w:rPr>
          <w:sz w:val="28"/>
          <w:szCs w:val="28"/>
          <w:lang w:val="ru-RU"/>
        </w:rPr>
        <w:t xml:space="preserve"> образования по целевым статьям (муниципальным </w:t>
      </w:r>
      <w:proofErr w:type="spellStart"/>
      <w:r w:rsidR="00AF3CEB" w:rsidRPr="00A820CA">
        <w:rPr>
          <w:sz w:val="28"/>
          <w:szCs w:val="28"/>
          <w:lang w:val="ru-RU"/>
        </w:rPr>
        <w:t>програм</w:t>
      </w:r>
      <w:proofErr w:type="spellEnd"/>
      <w:r w:rsidR="00AF3CEB" w:rsidRPr="00A820CA">
        <w:rPr>
          <w:sz w:val="28"/>
          <w:szCs w:val="28"/>
          <w:lang w:val="ru-RU"/>
        </w:rPr>
        <w:t>-мам и непрограммным направлениям деятельности), разделам, подразделам, группам и подгруппам видов расходов классификации расходов на                                  2019 год и на плановый период 2020 и 2021 годов согласно приложению 5 к настоящему решению.</w:t>
      </w:r>
    </w:p>
    <w:p w:rsidR="00680EC3" w:rsidRPr="00A820CA" w:rsidRDefault="00680EC3" w:rsidP="00AF3CEB">
      <w:pPr>
        <w:ind w:firstLine="708"/>
        <w:jc w:val="both"/>
        <w:rPr>
          <w:sz w:val="28"/>
          <w:szCs w:val="28"/>
          <w:lang w:val="ru-RU"/>
        </w:rPr>
      </w:pPr>
    </w:p>
    <w:p w:rsidR="00680EC3" w:rsidRPr="00A820CA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9</w:t>
      </w:r>
      <w:r w:rsidR="00680EC3" w:rsidRPr="00A820CA">
        <w:rPr>
          <w:sz w:val="28"/>
          <w:szCs w:val="28"/>
          <w:lang w:val="ru-RU"/>
        </w:rPr>
        <w:t>.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6 к настоящему решению.</w:t>
      </w:r>
    </w:p>
    <w:p w:rsidR="00CC71FA" w:rsidRPr="00A820CA" w:rsidRDefault="00CC71FA" w:rsidP="00AF3CEB">
      <w:pPr>
        <w:ind w:firstLine="708"/>
        <w:jc w:val="both"/>
        <w:rPr>
          <w:sz w:val="28"/>
          <w:szCs w:val="28"/>
          <w:lang w:val="ru-RU"/>
        </w:rPr>
      </w:pPr>
    </w:p>
    <w:p w:rsidR="00CC71FA" w:rsidRPr="00A820CA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10. Утвердить распределение бюджетных ассигнований бюджета поселения на реализацию приоритетных проектов в муниципальном образовании Ждановский сельсовет на 2019 год и на плановый период 2020 и 2021 годов согласно приложению 7 к настоящему решению.</w:t>
      </w:r>
    </w:p>
    <w:p w:rsidR="00B6117B" w:rsidRPr="00A820CA" w:rsidRDefault="00B6117B" w:rsidP="00AF3CEB">
      <w:pPr>
        <w:ind w:firstLine="708"/>
        <w:jc w:val="both"/>
        <w:rPr>
          <w:sz w:val="28"/>
          <w:szCs w:val="28"/>
          <w:lang w:val="ru-RU"/>
        </w:rPr>
      </w:pPr>
    </w:p>
    <w:p w:rsidR="00B6117B" w:rsidRPr="00A820CA" w:rsidRDefault="00CC71FA" w:rsidP="00B6117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11</w:t>
      </w:r>
      <w:r w:rsidR="00B6117B" w:rsidRPr="00A820CA">
        <w:rPr>
          <w:sz w:val="28"/>
          <w:szCs w:val="28"/>
          <w:lang w:val="ru-RU"/>
        </w:rPr>
        <w:t>. Утвердить 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2019 и на плановый период 2020 и 2021 годов согласно приложению 8 к настоящему решению.</w:t>
      </w:r>
    </w:p>
    <w:p w:rsidR="00B6117B" w:rsidRPr="00A820CA" w:rsidRDefault="00B6117B" w:rsidP="00B6117B">
      <w:pPr>
        <w:ind w:firstLine="708"/>
        <w:jc w:val="both"/>
        <w:rPr>
          <w:sz w:val="28"/>
          <w:szCs w:val="28"/>
          <w:lang w:val="ru-RU"/>
        </w:rPr>
      </w:pPr>
    </w:p>
    <w:p w:rsidR="00B6117B" w:rsidRPr="00A820CA" w:rsidRDefault="00B6117B" w:rsidP="00B6117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 </w:t>
      </w:r>
      <w:r w:rsidR="00CC71FA" w:rsidRPr="00A820CA">
        <w:rPr>
          <w:sz w:val="28"/>
          <w:szCs w:val="28"/>
          <w:lang w:val="ru-RU"/>
        </w:rPr>
        <w:t>12</w:t>
      </w:r>
      <w:r w:rsidRPr="00A820CA">
        <w:rPr>
          <w:sz w:val="28"/>
          <w:szCs w:val="28"/>
          <w:lang w:val="ru-RU"/>
        </w:rPr>
        <w:t>. Утвердить объем межбюджетных трансфертов, передаваемых из бюджета муниципального образования Ждановский сельсовет в бюджет муниципального района для финансирования расходов, связанных с  осуществлением полномочий органов местного самоуправления сельского поселения ОМС района по решению вопросов местного значения, в соответствии с заключенными соглашениями согласно приложению 9 к настоящему решению.</w:t>
      </w:r>
    </w:p>
    <w:p w:rsidR="00003FCF" w:rsidRPr="00A820CA" w:rsidRDefault="00003FCF" w:rsidP="00B6117B">
      <w:pPr>
        <w:ind w:firstLine="708"/>
        <w:jc w:val="both"/>
        <w:rPr>
          <w:sz w:val="28"/>
          <w:szCs w:val="28"/>
          <w:lang w:val="ru-RU"/>
        </w:rPr>
      </w:pPr>
    </w:p>
    <w:p w:rsidR="00003FCF" w:rsidRPr="00A820CA" w:rsidRDefault="00CC71FA" w:rsidP="00003FCF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13</w:t>
      </w:r>
      <w:r w:rsidR="00003FCF" w:rsidRPr="00A820CA">
        <w:rPr>
          <w:sz w:val="28"/>
          <w:szCs w:val="28"/>
          <w:lang w:val="ru-RU"/>
        </w:rPr>
        <w:t>.Утвердить резервный фонд на  2019 год в сумме 15,0 тыс. рублей, на 2020 год в размере 15,0 тыс. руб., на 2021 год в размере 15,0 тыс. руб.</w:t>
      </w:r>
    </w:p>
    <w:p w:rsidR="000C6CDE" w:rsidRPr="00A820CA" w:rsidRDefault="000C6CDE" w:rsidP="00AF3CEB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14</w:t>
      </w:r>
      <w:r w:rsidR="000C6CDE" w:rsidRPr="00A820CA">
        <w:rPr>
          <w:sz w:val="28"/>
          <w:szCs w:val="28"/>
          <w:lang w:val="ru-RU"/>
        </w:rPr>
        <w:t xml:space="preserve">. Утвердить направления поддержки семьи и детей в муниципальном образовании </w:t>
      </w:r>
      <w:r w:rsidRPr="00A820CA">
        <w:rPr>
          <w:sz w:val="28"/>
          <w:szCs w:val="28"/>
          <w:lang w:val="ru-RU"/>
        </w:rPr>
        <w:t xml:space="preserve">Ждановский сельсовет </w:t>
      </w:r>
      <w:r w:rsidR="000C6CDE" w:rsidRPr="00A820CA">
        <w:rPr>
          <w:sz w:val="28"/>
          <w:szCs w:val="28"/>
          <w:lang w:val="ru-RU"/>
        </w:rPr>
        <w:t xml:space="preserve">(«Детский бюджет») на 2019 год и на плановый период 2020 и 2021 годов согласно приложению </w:t>
      </w:r>
      <w:r w:rsidR="003235BE" w:rsidRPr="00A820CA">
        <w:rPr>
          <w:sz w:val="28"/>
          <w:szCs w:val="28"/>
          <w:lang w:val="ru-RU"/>
        </w:rPr>
        <w:t>10</w:t>
      </w:r>
      <w:r w:rsidR="000C6CDE" w:rsidRPr="00A820CA">
        <w:rPr>
          <w:sz w:val="28"/>
          <w:szCs w:val="28"/>
          <w:lang w:val="ru-RU"/>
        </w:rPr>
        <w:t xml:space="preserve"> к настоящему решению.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15</w:t>
      </w:r>
      <w:r w:rsidR="000C6CDE" w:rsidRPr="00A820CA">
        <w:rPr>
          <w:sz w:val="28"/>
          <w:szCs w:val="28"/>
          <w:lang w:val="ru-RU"/>
        </w:rPr>
        <w:t>.</w:t>
      </w:r>
      <w:r w:rsidR="00003FCF" w:rsidRPr="00A820CA">
        <w:rPr>
          <w:sz w:val="28"/>
          <w:szCs w:val="28"/>
          <w:lang w:val="ru-RU"/>
        </w:rPr>
        <w:t>Установить, что</w:t>
      </w:r>
      <w:r w:rsidR="000C6CDE" w:rsidRPr="00A820CA">
        <w:rPr>
          <w:sz w:val="28"/>
          <w:szCs w:val="28"/>
          <w:lang w:val="ru-RU"/>
        </w:rPr>
        <w:t xml:space="preserve"> </w:t>
      </w:r>
      <w:r w:rsidR="00003FCF" w:rsidRPr="00A820CA">
        <w:rPr>
          <w:sz w:val="28"/>
          <w:szCs w:val="28"/>
          <w:lang w:val="ru-RU"/>
        </w:rPr>
        <w:t>в связи с отсутствием публичных нормативных обязательств на 2019 год и на плановый период 2020 и 2021 годов объем бюджетных ассигнований на их исполнение не предусмотрен.</w:t>
      </w:r>
      <w:r w:rsidR="00C348AD" w:rsidRPr="00A820CA">
        <w:rPr>
          <w:sz w:val="28"/>
          <w:szCs w:val="28"/>
          <w:lang w:val="ru-RU"/>
        </w:rPr>
        <w:t xml:space="preserve">  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16</w:t>
      </w:r>
      <w:r w:rsidR="000C6CDE" w:rsidRPr="00A820CA">
        <w:rPr>
          <w:sz w:val="28"/>
          <w:szCs w:val="28"/>
          <w:lang w:val="ru-RU"/>
        </w:rPr>
        <w:t xml:space="preserve">. </w:t>
      </w:r>
      <w:r w:rsidR="000439C6" w:rsidRPr="00A820CA">
        <w:rPr>
          <w:sz w:val="28"/>
          <w:szCs w:val="28"/>
          <w:lang w:val="ru-RU"/>
        </w:rPr>
        <w:t xml:space="preserve">Установить, что </w:t>
      </w:r>
      <w:r w:rsidR="000C6CDE" w:rsidRPr="00A820CA">
        <w:rPr>
          <w:sz w:val="28"/>
          <w:szCs w:val="28"/>
          <w:lang w:val="ru-RU"/>
        </w:rPr>
        <w:t>распределение бюдж</w:t>
      </w:r>
      <w:r w:rsidR="000439C6" w:rsidRPr="00A820CA">
        <w:rPr>
          <w:sz w:val="28"/>
          <w:szCs w:val="28"/>
          <w:lang w:val="ru-RU"/>
        </w:rPr>
        <w:t>етных ассигнований на предостав</w:t>
      </w:r>
      <w:r w:rsidR="000C6CDE" w:rsidRPr="00A820CA">
        <w:rPr>
          <w:sz w:val="28"/>
          <w:szCs w:val="28"/>
          <w:lang w:val="ru-RU"/>
        </w:rPr>
        <w:t>ление субсидий юридическим лицам (</w:t>
      </w:r>
      <w:r w:rsidR="000439C6" w:rsidRPr="00A820CA">
        <w:rPr>
          <w:sz w:val="28"/>
          <w:szCs w:val="28"/>
          <w:lang w:val="ru-RU"/>
        </w:rPr>
        <w:t>за исключением субсидий государ</w:t>
      </w:r>
      <w:r w:rsidR="000C6CDE" w:rsidRPr="00A820CA">
        <w:rPr>
          <w:sz w:val="28"/>
          <w:szCs w:val="28"/>
          <w:lang w:val="ru-RU"/>
        </w:rPr>
        <w:t>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2019 год и на плановый период 2020 и 2021 годов</w:t>
      </w:r>
      <w:r w:rsidR="000439C6" w:rsidRPr="00A820CA">
        <w:rPr>
          <w:sz w:val="28"/>
          <w:szCs w:val="28"/>
          <w:lang w:val="ru-RU"/>
        </w:rPr>
        <w:t xml:space="preserve"> не предусмотрено.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17</w:t>
      </w:r>
      <w:r w:rsidR="000C6CDE" w:rsidRPr="00A820CA">
        <w:rPr>
          <w:sz w:val="28"/>
          <w:szCs w:val="28"/>
          <w:lang w:val="ru-RU"/>
        </w:rPr>
        <w:t xml:space="preserve">. Утвердить программу муниципальных заимствований </w:t>
      </w:r>
      <w:proofErr w:type="spellStart"/>
      <w:proofErr w:type="gramStart"/>
      <w:r w:rsidR="000C6CDE" w:rsidRPr="00A820CA">
        <w:rPr>
          <w:sz w:val="28"/>
          <w:szCs w:val="28"/>
          <w:lang w:val="ru-RU"/>
        </w:rPr>
        <w:t>муници-пального</w:t>
      </w:r>
      <w:proofErr w:type="spellEnd"/>
      <w:proofErr w:type="gramEnd"/>
      <w:r w:rsidR="000C6CDE" w:rsidRPr="00A820CA">
        <w:rPr>
          <w:sz w:val="28"/>
          <w:szCs w:val="28"/>
          <w:lang w:val="ru-RU"/>
        </w:rPr>
        <w:t xml:space="preserve"> образования </w:t>
      </w:r>
      <w:r w:rsidR="000439C6" w:rsidRPr="00A820CA">
        <w:rPr>
          <w:sz w:val="28"/>
          <w:szCs w:val="28"/>
          <w:lang w:val="ru-RU"/>
        </w:rPr>
        <w:t xml:space="preserve">Ждановский сельсовет </w:t>
      </w:r>
      <w:r w:rsidR="000C6CDE" w:rsidRPr="00A820CA">
        <w:rPr>
          <w:sz w:val="28"/>
          <w:szCs w:val="28"/>
          <w:lang w:val="ru-RU"/>
        </w:rPr>
        <w:t xml:space="preserve">на 2019 год и на плановый период 2020 и 2021 годов согласно приложению </w:t>
      </w:r>
      <w:r w:rsidR="00F73D68" w:rsidRPr="00A820CA">
        <w:rPr>
          <w:sz w:val="28"/>
          <w:szCs w:val="28"/>
          <w:lang w:val="ru-RU"/>
        </w:rPr>
        <w:t>1</w:t>
      </w:r>
      <w:r w:rsidR="003235BE" w:rsidRPr="00A820CA">
        <w:rPr>
          <w:sz w:val="28"/>
          <w:szCs w:val="28"/>
          <w:lang w:val="ru-RU"/>
        </w:rPr>
        <w:t>1</w:t>
      </w:r>
      <w:r w:rsidR="000C6CDE" w:rsidRPr="00A820CA">
        <w:rPr>
          <w:sz w:val="28"/>
          <w:szCs w:val="28"/>
          <w:lang w:val="ru-RU"/>
        </w:rPr>
        <w:t xml:space="preserve"> к настоящему решению.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18</w:t>
      </w:r>
      <w:r w:rsidR="000C6CDE" w:rsidRPr="00A820CA">
        <w:rPr>
          <w:sz w:val="28"/>
          <w:szCs w:val="28"/>
          <w:lang w:val="ru-RU"/>
        </w:rPr>
        <w:t xml:space="preserve">. Установить объем расходов на обслуживание муниципального долга на 2019 год в сумме </w:t>
      </w:r>
      <w:r w:rsidR="000439C6" w:rsidRPr="00A820CA">
        <w:rPr>
          <w:sz w:val="28"/>
          <w:szCs w:val="28"/>
          <w:lang w:val="ru-RU"/>
        </w:rPr>
        <w:t>0,00</w:t>
      </w:r>
      <w:r w:rsidR="000C6CDE" w:rsidRPr="00A820CA">
        <w:rPr>
          <w:sz w:val="28"/>
          <w:szCs w:val="28"/>
          <w:lang w:val="ru-RU"/>
        </w:rPr>
        <w:t xml:space="preserve"> тыс. рублей, на 2020 год – в сумме</w:t>
      </w:r>
      <w:r w:rsidR="000439C6" w:rsidRPr="00A820CA">
        <w:rPr>
          <w:sz w:val="28"/>
          <w:szCs w:val="28"/>
          <w:lang w:val="ru-RU"/>
        </w:rPr>
        <w:t xml:space="preserve"> 0,00</w:t>
      </w:r>
      <w:r w:rsidR="000C6CDE" w:rsidRPr="00A820CA">
        <w:rPr>
          <w:sz w:val="28"/>
          <w:szCs w:val="28"/>
          <w:lang w:val="ru-RU"/>
        </w:rPr>
        <w:t xml:space="preserve"> тыс. рублей, на 2021 год – в сумме</w:t>
      </w:r>
      <w:r w:rsidR="000439C6" w:rsidRPr="00A820CA">
        <w:rPr>
          <w:sz w:val="28"/>
          <w:szCs w:val="28"/>
          <w:lang w:val="ru-RU"/>
        </w:rPr>
        <w:t xml:space="preserve"> 0,00</w:t>
      </w:r>
      <w:r w:rsidR="000C6CDE" w:rsidRPr="00A820CA">
        <w:rPr>
          <w:sz w:val="28"/>
          <w:szCs w:val="28"/>
          <w:lang w:val="ru-RU"/>
        </w:rPr>
        <w:t xml:space="preserve"> тыс. рублей.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Установить предельный объем муниципального долга на 2019 год в сумме</w:t>
      </w:r>
      <w:r w:rsidR="000439C6" w:rsidRPr="00A820CA">
        <w:rPr>
          <w:sz w:val="28"/>
          <w:szCs w:val="28"/>
          <w:lang w:val="ru-RU"/>
        </w:rPr>
        <w:t xml:space="preserve"> 0,00</w:t>
      </w:r>
      <w:r w:rsidRPr="00A820CA">
        <w:rPr>
          <w:sz w:val="28"/>
          <w:szCs w:val="28"/>
          <w:lang w:val="ru-RU"/>
        </w:rPr>
        <w:t xml:space="preserve"> тыс. рублей, на 2020 год – в сумме</w:t>
      </w:r>
      <w:r w:rsidR="000439C6" w:rsidRPr="00A820CA">
        <w:rPr>
          <w:sz w:val="28"/>
          <w:szCs w:val="28"/>
          <w:lang w:val="ru-RU"/>
        </w:rPr>
        <w:t xml:space="preserve"> 0,00</w:t>
      </w:r>
      <w:r w:rsidRPr="00A820CA">
        <w:rPr>
          <w:sz w:val="28"/>
          <w:szCs w:val="28"/>
          <w:lang w:val="ru-RU"/>
        </w:rPr>
        <w:t xml:space="preserve"> тыс. рублей, на 2021 год – в сумме</w:t>
      </w:r>
      <w:r w:rsidR="000439C6" w:rsidRPr="00A820CA">
        <w:rPr>
          <w:sz w:val="28"/>
          <w:szCs w:val="28"/>
          <w:lang w:val="ru-RU"/>
        </w:rPr>
        <w:t xml:space="preserve"> 0,00</w:t>
      </w:r>
      <w:r w:rsidRPr="00A820CA">
        <w:rPr>
          <w:sz w:val="28"/>
          <w:szCs w:val="28"/>
          <w:lang w:val="ru-RU"/>
        </w:rPr>
        <w:t xml:space="preserve"> тыс. рублей.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19</w:t>
      </w:r>
      <w:r w:rsidR="000C6CDE" w:rsidRPr="00A820CA">
        <w:rPr>
          <w:sz w:val="28"/>
          <w:szCs w:val="28"/>
          <w:lang w:val="ru-RU"/>
        </w:rPr>
        <w:t xml:space="preserve">. Утвердить программу </w:t>
      </w:r>
      <w:r w:rsidR="000B25FA">
        <w:rPr>
          <w:sz w:val="28"/>
          <w:szCs w:val="28"/>
          <w:lang w:val="ru-RU"/>
        </w:rPr>
        <w:t>муниципальных</w:t>
      </w:r>
      <w:r w:rsidR="000C6CDE" w:rsidRPr="00A820CA">
        <w:rPr>
          <w:sz w:val="28"/>
          <w:szCs w:val="28"/>
          <w:lang w:val="ru-RU"/>
        </w:rPr>
        <w:t xml:space="preserve"> гарантий муниципального образования </w:t>
      </w:r>
      <w:r w:rsidR="000439C6" w:rsidRPr="00A820CA">
        <w:rPr>
          <w:sz w:val="28"/>
          <w:szCs w:val="28"/>
          <w:lang w:val="ru-RU"/>
        </w:rPr>
        <w:t xml:space="preserve">Ждановский сельсовет </w:t>
      </w:r>
      <w:r w:rsidR="000C6CDE" w:rsidRPr="00A820CA">
        <w:rPr>
          <w:sz w:val="28"/>
          <w:szCs w:val="28"/>
          <w:lang w:val="ru-RU"/>
        </w:rPr>
        <w:t>в валюте Российской Федерац</w:t>
      </w:r>
      <w:r w:rsidR="000439C6" w:rsidRPr="00A820CA">
        <w:rPr>
          <w:sz w:val="28"/>
          <w:szCs w:val="28"/>
          <w:lang w:val="ru-RU"/>
        </w:rPr>
        <w:t>ии на 2019 год и на плановый пе</w:t>
      </w:r>
      <w:r w:rsidR="000C6CDE" w:rsidRPr="00A820CA">
        <w:rPr>
          <w:sz w:val="28"/>
          <w:szCs w:val="28"/>
          <w:lang w:val="ru-RU"/>
        </w:rPr>
        <w:t xml:space="preserve">риод 2020 и 2021 годов согласно приложению </w:t>
      </w:r>
      <w:r w:rsidR="003235BE" w:rsidRPr="00A820CA">
        <w:rPr>
          <w:sz w:val="28"/>
          <w:szCs w:val="28"/>
          <w:lang w:val="ru-RU"/>
        </w:rPr>
        <w:t>12</w:t>
      </w:r>
      <w:r w:rsidR="000C6CDE" w:rsidRPr="00A820CA">
        <w:rPr>
          <w:sz w:val="28"/>
          <w:szCs w:val="28"/>
          <w:lang w:val="ru-RU"/>
        </w:rPr>
        <w:t xml:space="preserve"> к настоящему решению.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20</w:t>
      </w:r>
      <w:r w:rsidR="000C6CDE" w:rsidRPr="00A820CA">
        <w:rPr>
          <w:sz w:val="28"/>
          <w:szCs w:val="28"/>
          <w:lang w:val="ru-RU"/>
        </w:rPr>
        <w:t>. Утвердить объем бюджетных ассигнований дорожного фонда муниципального образования</w:t>
      </w:r>
      <w:r w:rsidR="000439C6" w:rsidRPr="00A820CA">
        <w:rPr>
          <w:sz w:val="28"/>
          <w:szCs w:val="28"/>
          <w:lang w:val="ru-RU"/>
        </w:rPr>
        <w:t xml:space="preserve"> Ждановский сельсовет на 2019 год в размере 2 048,96649</w:t>
      </w:r>
      <w:r w:rsidR="000C6CDE" w:rsidRPr="00A820CA">
        <w:rPr>
          <w:sz w:val="28"/>
          <w:szCs w:val="28"/>
          <w:lang w:val="ru-RU"/>
        </w:rPr>
        <w:t xml:space="preserve"> тыс. рублей, на 2020 год – в размере </w:t>
      </w:r>
      <w:r w:rsidR="000439C6" w:rsidRPr="00A820CA">
        <w:rPr>
          <w:sz w:val="28"/>
          <w:szCs w:val="28"/>
          <w:lang w:val="ru-RU"/>
        </w:rPr>
        <w:t>1 083,46649</w:t>
      </w:r>
      <w:r w:rsidR="000C6CDE" w:rsidRPr="00A820CA">
        <w:rPr>
          <w:sz w:val="28"/>
          <w:szCs w:val="28"/>
          <w:lang w:val="ru-RU"/>
        </w:rPr>
        <w:t xml:space="preserve"> тыс. рублей, на 2021 год – в размере </w:t>
      </w:r>
      <w:r w:rsidR="000439C6" w:rsidRPr="00A820CA">
        <w:rPr>
          <w:sz w:val="28"/>
          <w:szCs w:val="28"/>
          <w:lang w:val="ru-RU"/>
        </w:rPr>
        <w:t>1 083,46649</w:t>
      </w:r>
      <w:r w:rsidR="000C6CDE" w:rsidRPr="00A820CA">
        <w:rPr>
          <w:sz w:val="28"/>
          <w:szCs w:val="28"/>
          <w:lang w:val="ru-RU"/>
        </w:rPr>
        <w:t xml:space="preserve"> тыс. рублей.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21</w:t>
      </w:r>
      <w:r w:rsidR="000C6CDE" w:rsidRPr="00A820CA">
        <w:rPr>
          <w:sz w:val="28"/>
          <w:szCs w:val="28"/>
          <w:lang w:val="ru-RU"/>
        </w:rPr>
        <w:t xml:space="preserve">. Утвердить перечень главных администраторов (администраторов) доходов бюджета на 2019 год и на плановый период 2020 и 2021 годов согласно приложению </w:t>
      </w:r>
      <w:r w:rsidR="003235BE" w:rsidRPr="00A820CA">
        <w:rPr>
          <w:sz w:val="28"/>
          <w:szCs w:val="28"/>
          <w:lang w:val="ru-RU"/>
        </w:rPr>
        <w:t>13</w:t>
      </w:r>
      <w:r w:rsidR="000C6CDE" w:rsidRPr="00A820CA">
        <w:rPr>
          <w:sz w:val="28"/>
          <w:szCs w:val="28"/>
          <w:lang w:val="ru-RU"/>
        </w:rPr>
        <w:t xml:space="preserve"> к настоящему решению.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22</w:t>
      </w:r>
      <w:r w:rsidR="000C6CDE" w:rsidRPr="00A820CA">
        <w:rPr>
          <w:sz w:val="28"/>
          <w:szCs w:val="28"/>
          <w:lang w:val="ru-RU"/>
        </w:rPr>
        <w:t xml:space="preserve">. Утвердить перечень главных администраторов источников финансирования дефицита бюджета муниципального образования на 2019 год и на плановый период 2020 и 2021 годов согласно </w:t>
      </w:r>
      <w:r w:rsidR="00F73D68" w:rsidRPr="00A820CA">
        <w:rPr>
          <w:sz w:val="28"/>
          <w:szCs w:val="28"/>
          <w:lang w:val="ru-RU"/>
        </w:rPr>
        <w:t xml:space="preserve">приложению </w:t>
      </w:r>
      <w:r w:rsidR="003235BE" w:rsidRPr="00A820CA">
        <w:rPr>
          <w:sz w:val="28"/>
          <w:szCs w:val="28"/>
          <w:lang w:val="ru-RU"/>
        </w:rPr>
        <w:t>14</w:t>
      </w:r>
      <w:r w:rsidR="000C6CDE" w:rsidRPr="00A820CA">
        <w:rPr>
          <w:sz w:val="28"/>
          <w:szCs w:val="28"/>
          <w:lang w:val="ru-RU"/>
        </w:rPr>
        <w:t xml:space="preserve"> к настоящему решению.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23</w:t>
      </w:r>
      <w:r w:rsidR="000C6CDE" w:rsidRPr="00A820CA">
        <w:rPr>
          <w:sz w:val="28"/>
          <w:szCs w:val="28"/>
          <w:lang w:val="ru-RU"/>
        </w:rPr>
        <w:t xml:space="preserve">. Утвердить основные параметры первоочередных расходов бюджета муниципального образования на 2019 год: расходы на оплату труда с начислениями в сумме </w:t>
      </w:r>
      <w:r w:rsidR="00832DFF" w:rsidRPr="00A820CA">
        <w:rPr>
          <w:sz w:val="28"/>
          <w:szCs w:val="28"/>
          <w:lang w:val="ru-RU"/>
        </w:rPr>
        <w:t>3 320,00</w:t>
      </w:r>
      <w:r w:rsidR="000C6CDE" w:rsidRPr="00A820CA">
        <w:rPr>
          <w:sz w:val="28"/>
          <w:szCs w:val="28"/>
          <w:lang w:val="ru-RU"/>
        </w:rPr>
        <w:t xml:space="preserve"> тыс. рублей, оплату коммунальных услуг в сумме </w:t>
      </w:r>
      <w:r w:rsidR="00832DFF" w:rsidRPr="00A820CA">
        <w:rPr>
          <w:sz w:val="28"/>
          <w:szCs w:val="28"/>
          <w:lang w:val="ru-RU"/>
        </w:rPr>
        <w:t>185,0</w:t>
      </w:r>
      <w:r w:rsidR="000C6CDE" w:rsidRPr="00A820CA">
        <w:rPr>
          <w:sz w:val="28"/>
          <w:szCs w:val="28"/>
          <w:lang w:val="ru-RU"/>
        </w:rPr>
        <w:t xml:space="preserve"> тыс. рублей.</w:t>
      </w:r>
    </w:p>
    <w:p w:rsidR="000C6CDE" w:rsidRPr="00A820CA" w:rsidRDefault="000C6CDE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lastRenderedPageBreak/>
        <w:t xml:space="preserve">Утвердить распределение бюджетных ассигнований на </w:t>
      </w:r>
      <w:r w:rsidR="00832DFF" w:rsidRPr="00A820CA">
        <w:rPr>
          <w:sz w:val="28"/>
          <w:szCs w:val="28"/>
          <w:lang w:val="ru-RU"/>
        </w:rPr>
        <w:t>первоочередные</w:t>
      </w:r>
      <w:r w:rsidRPr="00A820CA">
        <w:rPr>
          <w:sz w:val="28"/>
          <w:szCs w:val="28"/>
          <w:lang w:val="ru-RU"/>
        </w:rPr>
        <w:t xml:space="preserve"> расходы бюджета согласно приложению </w:t>
      </w:r>
      <w:r w:rsidR="003235BE" w:rsidRPr="00A820CA">
        <w:rPr>
          <w:sz w:val="28"/>
          <w:szCs w:val="28"/>
          <w:lang w:val="ru-RU"/>
        </w:rPr>
        <w:t>15</w:t>
      </w:r>
      <w:r w:rsidRPr="00A820CA">
        <w:rPr>
          <w:sz w:val="28"/>
          <w:szCs w:val="28"/>
          <w:lang w:val="ru-RU"/>
        </w:rPr>
        <w:t xml:space="preserve"> к настоящему решению.</w:t>
      </w:r>
    </w:p>
    <w:p w:rsidR="00A820CA" w:rsidRPr="00A820CA" w:rsidRDefault="00A820CA" w:rsidP="000C6CDE">
      <w:pPr>
        <w:ind w:firstLine="708"/>
        <w:jc w:val="both"/>
        <w:rPr>
          <w:sz w:val="28"/>
          <w:szCs w:val="28"/>
          <w:lang w:val="ru-RU"/>
        </w:rPr>
      </w:pPr>
    </w:p>
    <w:p w:rsidR="00832DFF" w:rsidRPr="00A820CA" w:rsidRDefault="00CC71FA" w:rsidP="00832DFF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24</w:t>
      </w:r>
      <w:r w:rsidR="00832DFF" w:rsidRPr="00A820CA">
        <w:rPr>
          <w:sz w:val="28"/>
          <w:szCs w:val="28"/>
          <w:lang w:val="ru-RU"/>
        </w:rPr>
        <w:t>. Установить следующие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решение:</w:t>
      </w:r>
    </w:p>
    <w:p w:rsidR="00832DFF" w:rsidRPr="00A820CA" w:rsidRDefault="00832DFF" w:rsidP="00832DFF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поселений,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832DFF" w:rsidRPr="00A820CA" w:rsidRDefault="00832DFF" w:rsidP="00832DFF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0C6CDE" w:rsidRPr="00A820CA" w:rsidRDefault="00832DFF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поселений,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CC71FA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</w:p>
    <w:p w:rsidR="00447918" w:rsidRPr="00A820CA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25</w:t>
      </w:r>
      <w:r w:rsidR="00447918" w:rsidRPr="00A820CA">
        <w:rPr>
          <w:sz w:val="28"/>
          <w:szCs w:val="28"/>
          <w:lang w:val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</w:t>
      </w:r>
      <w:r w:rsidR="00481770" w:rsidRPr="00A820CA">
        <w:rPr>
          <w:sz w:val="28"/>
          <w:szCs w:val="28"/>
          <w:lang w:val="ru-RU"/>
        </w:rPr>
        <w:t xml:space="preserve"> </w:t>
      </w:r>
      <w:r w:rsidR="00447918" w:rsidRPr="00A820CA">
        <w:rPr>
          <w:sz w:val="28"/>
          <w:szCs w:val="28"/>
          <w:lang w:val="ru-RU"/>
        </w:rPr>
        <w:t>утвержденных им лимитов бюджетных обязательств</w:t>
      </w:r>
      <w:r w:rsidR="00481770" w:rsidRPr="00A820CA">
        <w:rPr>
          <w:sz w:val="28"/>
          <w:szCs w:val="28"/>
          <w:lang w:val="ru-RU"/>
        </w:rPr>
        <w:t xml:space="preserve">, </w:t>
      </w:r>
      <w:r w:rsidR="00447918" w:rsidRPr="00A820CA">
        <w:rPr>
          <w:sz w:val="28"/>
          <w:szCs w:val="28"/>
          <w:lang w:val="ru-RU"/>
        </w:rPr>
        <w:t xml:space="preserve">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81770" w:rsidRPr="00A820CA">
        <w:rPr>
          <w:sz w:val="28"/>
          <w:szCs w:val="28"/>
          <w:lang w:val="ru-RU"/>
        </w:rPr>
        <w:t>средств местного бюджета на 201</w:t>
      </w:r>
      <w:r w:rsidR="00100253" w:rsidRPr="00A820CA">
        <w:rPr>
          <w:sz w:val="28"/>
          <w:szCs w:val="28"/>
          <w:lang w:val="ru-RU"/>
        </w:rPr>
        <w:t>9</w:t>
      </w:r>
      <w:r w:rsidR="00481770" w:rsidRPr="00A820CA">
        <w:rPr>
          <w:sz w:val="28"/>
          <w:szCs w:val="28"/>
          <w:lang w:val="ru-RU"/>
        </w:rPr>
        <w:t xml:space="preserve"> год</w:t>
      </w:r>
      <w:r w:rsidR="00825F80" w:rsidRPr="00A820CA">
        <w:rPr>
          <w:sz w:val="28"/>
          <w:szCs w:val="28"/>
          <w:lang w:val="ru-RU"/>
        </w:rPr>
        <w:t xml:space="preserve"> и плановый период 20</w:t>
      </w:r>
      <w:r w:rsidR="00100253" w:rsidRPr="00A820CA">
        <w:rPr>
          <w:sz w:val="28"/>
          <w:szCs w:val="28"/>
          <w:lang w:val="ru-RU"/>
        </w:rPr>
        <w:t>20</w:t>
      </w:r>
      <w:r w:rsidR="00551A43" w:rsidRPr="00A820CA">
        <w:rPr>
          <w:sz w:val="28"/>
          <w:szCs w:val="28"/>
          <w:lang w:val="ru-RU"/>
        </w:rPr>
        <w:t>-20</w:t>
      </w:r>
      <w:r w:rsidR="00825F80" w:rsidRPr="00A820CA">
        <w:rPr>
          <w:sz w:val="28"/>
          <w:szCs w:val="28"/>
          <w:lang w:val="ru-RU"/>
        </w:rPr>
        <w:t>2</w:t>
      </w:r>
      <w:r w:rsidR="00100253" w:rsidRPr="00A820CA">
        <w:rPr>
          <w:sz w:val="28"/>
          <w:szCs w:val="28"/>
          <w:lang w:val="ru-RU"/>
        </w:rPr>
        <w:t>1</w:t>
      </w:r>
      <w:r w:rsidR="00551A43" w:rsidRPr="00A820CA">
        <w:rPr>
          <w:sz w:val="28"/>
          <w:szCs w:val="28"/>
          <w:lang w:val="ru-RU"/>
        </w:rPr>
        <w:t xml:space="preserve"> гг</w:t>
      </w:r>
      <w:r w:rsidRPr="00A820CA">
        <w:rPr>
          <w:sz w:val="28"/>
          <w:szCs w:val="28"/>
          <w:lang w:val="ru-RU"/>
        </w:rPr>
        <w:t>.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14 УФК по Оренбургской области в Александровском районе, которое осуществляет кассовое обслуживание исполнения местного бюджета.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Отдел 14 УФК по Оренбургской области в Алекса</w:t>
      </w:r>
      <w:r w:rsidR="00551A43" w:rsidRPr="00A820CA">
        <w:rPr>
          <w:sz w:val="28"/>
          <w:szCs w:val="28"/>
          <w:lang w:val="ru-RU"/>
        </w:rPr>
        <w:t>ндровском районе, осуществляющи</w:t>
      </w:r>
      <w:r w:rsidR="00481770" w:rsidRPr="00A820CA">
        <w:rPr>
          <w:sz w:val="28"/>
          <w:szCs w:val="28"/>
          <w:lang w:val="ru-RU"/>
        </w:rPr>
        <w:t>й</w:t>
      </w:r>
      <w:r w:rsidRPr="00A820CA">
        <w:rPr>
          <w:sz w:val="28"/>
          <w:szCs w:val="28"/>
          <w:lang w:val="ru-RU"/>
        </w:rPr>
        <w:t xml:space="preserve">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</w:t>
      </w:r>
      <w:r w:rsidRPr="00A820CA">
        <w:rPr>
          <w:color w:val="FF0000"/>
          <w:sz w:val="28"/>
          <w:szCs w:val="28"/>
          <w:lang w:val="ru-RU"/>
        </w:rPr>
        <w:t xml:space="preserve"> </w:t>
      </w:r>
      <w:r w:rsidRPr="00A820CA">
        <w:rPr>
          <w:sz w:val="28"/>
          <w:szCs w:val="28"/>
          <w:lang w:val="ru-RU"/>
        </w:rPr>
        <w:t xml:space="preserve">организации или финансового органа администрации муниципального образования. </w:t>
      </w:r>
    </w:p>
    <w:p w:rsidR="00447918" w:rsidRPr="00A820CA" w:rsidRDefault="00CC71FA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26</w:t>
      </w:r>
      <w:r w:rsidR="00447918" w:rsidRPr="00A820CA">
        <w:rPr>
          <w:sz w:val="28"/>
          <w:szCs w:val="28"/>
          <w:lang w:val="ru-RU"/>
        </w:rPr>
        <w:t xml:space="preserve">. Установить,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средств, открытых в отделе 14 УФК по Оренбургской области в Александровском районе,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Установить,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районе, осуществляющем кассовое обслуживание исполнения местного бюджета на основании соглашения и на безвозмездной основе.</w:t>
      </w:r>
    </w:p>
    <w:p w:rsidR="00447918" w:rsidRPr="00A820CA" w:rsidRDefault="00CC71FA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27.</w:t>
      </w:r>
      <w:r w:rsidR="00447918" w:rsidRPr="00A820CA">
        <w:rPr>
          <w:sz w:val="28"/>
          <w:szCs w:val="28"/>
          <w:lang w:val="ru-RU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481770" w:rsidRPr="00A820CA">
        <w:rPr>
          <w:sz w:val="28"/>
          <w:szCs w:val="28"/>
          <w:lang w:val="ru-RU"/>
        </w:rPr>
        <w:t>средств местного бюджета на 201</w:t>
      </w:r>
      <w:r w:rsidR="00100253" w:rsidRPr="00A820CA">
        <w:rPr>
          <w:sz w:val="28"/>
          <w:szCs w:val="28"/>
          <w:lang w:val="ru-RU"/>
        </w:rPr>
        <w:t>9</w:t>
      </w:r>
      <w:r w:rsidR="00481770" w:rsidRPr="00A820CA">
        <w:rPr>
          <w:sz w:val="28"/>
          <w:szCs w:val="28"/>
          <w:lang w:val="ru-RU"/>
        </w:rPr>
        <w:t xml:space="preserve"> год</w:t>
      </w:r>
      <w:r w:rsidR="00100253" w:rsidRPr="00A820CA">
        <w:rPr>
          <w:sz w:val="28"/>
          <w:szCs w:val="28"/>
          <w:lang w:val="ru-RU"/>
        </w:rPr>
        <w:t xml:space="preserve"> и плановый период 2020-2021</w:t>
      </w:r>
      <w:r w:rsidR="00551A43" w:rsidRPr="00A820CA">
        <w:rPr>
          <w:sz w:val="28"/>
          <w:szCs w:val="28"/>
          <w:lang w:val="ru-RU"/>
        </w:rPr>
        <w:t xml:space="preserve"> гг.</w:t>
      </w:r>
      <w:r w:rsidR="00447918" w:rsidRPr="00A820CA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37F00" w:rsidRPr="00A820CA">
        <w:rPr>
          <w:sz w:val="28"/>
          <w:szCs w:val="28"/>
          <w:lang w:val="ru-RU"/>
        </w:rPr>
        <w:t>статьям местного бюджета на 201</w:t>
      </w:r>
      <w:r w:rsidR="000922D0" w:rsidRPr="00A820CA">
        <w:rPr>
          <w:sz w:val="28"/>
          <w:szCs w:val="28"/>
          <w:lang w:val="ru-RU"/>
        </w:rPr>
        <w:t>8</w:t>
      </w:r>
      <w:r w:rsidR="00D37F00" w:rsidRPr="00A820CA">
        <w:rPr>
          <w:sz w:val="28"/>
          <w:szCs w:val="28"/>
          <w:lang w:val="ru-RU"/>
        </w:rPr>
        <w:t xml:space="preserve"> год</w:t>
      </w:r>
      <w:r w:rsidR="00551A43" w:rsidRPr="00A820CA">
        <w:rPr>
          <w:sz w:val="28"/>
          <w:szCs w:val="28"/>
          <w:lang w:val="ru-RU"/>
        </w:rPr>
        <w:t xml:space="preserve"> и плановый период 201</w:t>
      </w:r>
      <w:r w:rsidR="000922D0" w:rsidRPr="00A820CA">
        <w:rPr>
          <w:sz w:val="28"/>
          <w:szCs w:val="28"/>
          <w:lang w:val="ru-RU"/>
        </w:rPr>
        <w:t>9</w:t>
      </w:r>
      <w:r w:rsidR="00551A43" w:rsidRPr="00A820CA">
        <w:rPr>
          <w:sz w:val="28"/>
          <w:szCs w:val="28"/>
          <w:lang w:val="ru-RU"/>
        </w:rPr>
        <w:t>-20</w:t>
      </w:r>
      <w:r w:rsidR="000922D0" w:rsidRPr="00A820CA">
        <w:rPr>
          <w:sz w:val="28"/>
          <w:szCs w:val="28"/>
          <w:lang w:val="ru-RU"/>
        </w:rPr>
        <w:t>20</w:t>
      </w:r>
      <w:r w:rsidR="00551A43" w:rsidRPr="00A820CA">
        <w:rPr>
          <w:sz w:val="28"/>
          <w:szCs w:val="28"/>
          <w:lang w:val="ru-RU"/>
        </w:rPr>
        <w:t xml:space="preserve"> гг.</w:t>
      </w:r>
      <w:r w:rsidR="00447918" w:rsidRPr="00A820CA"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447918" w:rsidRPr="00A820CA" w:rsidRDefault="00CC71FA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28</w:t>
      </w:r>
      <w:r w:rsidR="00447918" w:rsidRPr="00A820CA">
        <w:rPr>
          <w:sz w:val="28"/>
          <w:szCs w:val="28"/>
          <w:lang w:val="ru-RU"/>
        </w:rPr>
        <w:t>. Установить, что: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а) заключение и оплата главными распорядителями и получателями средств местного бюджета договоров и муниципальных контрактов, исполнение которых осуществляется за счет средств местного бюджета, производится в пределах утвержденных им  лимитов бюджетных обязательств с учетом принятых, но не исполненных обязательств;</w:t>
      </w:r>
    </w:p>
    <w:p w:rsidR="00447918" w:rsidRPr="00A820CA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б)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предусмотреть авансовые платежи, если иное не установлено законод</w:t>
      </w:r>
      <w:r w:rsidR="00551A43" w:rsidRPr="00A820CA">
        <w:rPr>
          <w:sz w:val="28"/>
          <w:szCs w:val="28"/>
          <w:lang w:val="ru-RU"/>
        </w:rPr>
        <w:t>ательством российской Федерации:</w:t>
      </w:r>
    </w:p>
    <w:p w:rsidR="00743167" w:rsidRPr="00A820CA" w:rsidRDefault="00551A43" w:rsidP="00743167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>в размере до 100 процентов суммы договора (контракта) – по договорам (контрактам)</w:t>
      </w:r>
      <w:r w:rsidR="00743167" w:rsidRPr="00A820CA">
        <w:rPr>
          <w:sz w:val="28"/>
          <w:szCs w:val="28"/>
          <w:lang w:val="ru-RU"/>
        </w:rPr>
        <w:t>:</w:t>
      </w:r>
    </w:p>
    <w:p w:rsidR="00743167" w:rsidRPr="00A820CA" w:rsidRDefault="00743167" w:rsidP="00743167">
      <w:pPr>
        <w:ind w:firstLine="708"/>
        <w:jc w:val="both"/>
        <w:rPr>
          <w:sz w:val="28"/>
          <w:szCs w:val="28"/>
          <w:lang w:val="ru-RU"/>
        </w:rPr>
      </w:pP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об оказании услуг связи;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 подписке на печатные издания и об их приобретении;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об обучении на курсах повышения квалификации;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 прохождении профессиональной переподготовки;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об участии в научных, методических, научно-практических и иных конференциях;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 проведении государственной экспертизы проектной документации и результатов инженерных изысканий;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федерального бюджета;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– о приобретении авиа-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743167" w:rsidRPr="00A820CA" w:rsidRDefault="00743167" w:rsidP="00743167">
      <w:pPr>
        <w:ind w:firstLine="709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- по договорам ОСАГО, аренды индивидуального сейфа (банковской ячейки), о проведении лечения граждан РФ.</w:t>
      </w:r>
    </w:p>
    <w:p w:rsidR="00447918" w:rsidRPr="00A820CA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>в размере до 50 процентов суммы договора (контракта)- по договорам (контрактам) поставки товаров, оказания услуг и выполнение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нецелесообразно:</w:t>
      </w:r>
    </w:p>
    <w:p w:rsidR="00447918" w:rsidRPr="00A820CA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>в размере до 50 процентов суммы договора (контракта)- на строительство и ремонт автомобильных дорог общего пользования;</w:t>
      </w:r>
    </w:p>
    <w:p w:rsidR="00447918" w:rsidRPr="00A820CA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 xml:space="preserve">в размере до </w:t>
      </w:r>
      <w:r w:rsidRPr="00A820CA">
        <w:rPr>
          <w:sz w:val="28"/>
          <w:szCs w:val="28"/>
          <w:lang w:val="ru-RU"/>
        </w:rPr>
        <w:t>7</w:t>
      </w:r>
      <w:r w:rsidR="00447918" w:rsidRPr="00A820CA">
        <w:rPr>
          <w:sz w:val="28"/>
          <w:szCs w:val="28"/>
          <w:lang w:val="ru-RU"/>
        </w:rPr>
        <w:t>0 процентов суммы договора (контракта)- по договорам энергоснабжения;</w:t>
      </w:r>
    </w:p>
    <w:p w:rsidR="00447918" w:rsidRPr="00A820CA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- </w:t>
      </w:r>
      <w:r w:rsidR="00447918" w:rsidRPr="00A820CA">
        <w:rPr>
          <w:sz w:val="28"/>
          <w:szCs w:val="28"/>
          <w:lang w:val="ru-RU"/>
        </w:rPr>
        <w:t xml:space="preserve">в размере до 30 процентов суммы договора (контракта)- по остальным договорам (контрактам).     </w:t>
      </w:r>
    </w:p>
    <w:p w:rsidR="00447918" w:rsidRPr="00A820CA" w:rsidRDefault="00CC71FA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29</w:t>
      </w:r>
      <w:r w:rsidR="00447918" w:rsidRPr="00A820CA">
        <w:rPr>
          <w:sz w:val="28"/>
          <w:szCs w:val="28"/>
          <w:lang w:val="ru-RU"/>
        </w:rPr>
        <w:t xml:space="preserve">. </w:t>
      </w:r>
      <w:proofErr w:type="gramStart"/>
      <w:r w:rsidR="00447918" w:rsidRPr="00A820CA">
        <w:rPr>
          <w:sz w:val="28"/>
          <w:szCs w:val="28"/>
          <w:lang w:val="ru-RU"/>
        </w:rPr>
        <w:t>Контроль  за</w:t>
      </w:r>
      <w:proofErr w:type="gramEnd"/>
      <w:r w:rsidR="00447918" w:rsidRPr="00A820CA">
        <w:rPr>
          <w:sz w:val="28"/>
          <w:szCs w:val="28"/>
          <w:lang w:val="ru-RU"/>
        </w:rPr>
        <w:t xml:space="preserve"> исполнением настоящего Решения возложить на Совет депутатов муниципального образования Ждановский сельсовет.</w:t>
      </w:r>
    </w:p>
    <w:p w:rsidR="00447918" w:rsidRDefault="00CC71FA" w:rsidP="0079766D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30</w:t>
      </w:r>
      <w:r w:rsidR="00447918" w:rsidRPr="00A820CA">
        <w:rPr>
          <w:sz w:val="28"/>
          <w:szCs w:val="28"/>
          <w:lang w:val="ru-RU"/>
        </w:rPr>
        <w:t xml:space="preserve">. </w:t>
      </w:r>
      <w:r w:rsidR="00D37F00" w:rsidRPr="00A820CA">
        <w:rPr>
          <w:sz w:val="28"/>
          <w:szCs w:val="28"/>
          <w:lang w:val="ru-RU"/>
        </w:rPr>
        <w:t>Настоящее Решение вступает в силу после его официального обнародования на официальном сайте администрации</w:t>
      </w:r>
      <w:r w:rsidR="0079766D" w:rsidRPr="00A820CA">
        <w:rPr>
          <w:sz w:val="28"/>
          <w:szCs w:val="28"/>
          <w:lang w:val="ru-RU"/>
        </w:rPr>
        <w:t>, но не ранее 1 января 201</w:t>
      </w:r>
      <w:r w:rsidR="00EB7DD4" w:rsidRPr="00A820CA">
        <w:rPr>
          <w:sz w:val="28"/>
          <w:szCs w:val="28"/>
          <w:lang w:val="ru-RU"/>
        </w:rPr>
        <w:t>9</w:t>
      </w:r>
      <w:r w:rsidR="0079766D" w:rsidRPr="00A820CA">
        <w:rPr>
          <w:sz w:val="28"/>
          <w:szCs w:val="28"/>
          <w:lang w:val="ru-RU"/>
        </w:rPr>
        <w:t xml:space="preserve"> года</w:t>
      </w:r>
      <w:r w:rsidR="00D37F00" w:rsidRPr="00A820CA">
        <w:rPr>
          <w:sz w:val="28"/>
          <w:szCs w:val="28"/>
          <w:lang w:val="ru-RU"/>
        </w:rPr>
        <w:t>.</w:t>
      </w: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Pr="0079766D" w:rsidRDefault="000922D0" w:rsidP="0079766D">
      <w:pPr>
        <w:ind w:firstLine="708"/>
        <w:jc w:val="both"/>
        <w:rPr>
          <w:iCs/>
          <w:sz w:val="28"/>
          <w:szCs w:val="28"/>
          <w:lang w:val="ru-RU"/>
        </w:rPr>
      </w:pPr>
    </w:p>
    <w:p w:rsidR="00447918" w:rsidRPr="0079766D" w:rsidRDefault="00447918" w:rsidP="00D37F00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 w:rsidR="006E0789">
        <w:rPr>
          <w:iCs/>
          <w:sz w:val="28"/>
          <w:szCs w:val="28"/>
          <w:lang w:val="ru-RU"/>
        </w:rPr>
        <w:t xml:space="preserve">     С.Н.Глазков</w:t>
      </w:r>
    </w:p>
    <w:p w:rsidR="00447918" w:rsidRPr="0079766D" w:rsidRDefault="00447918" w:rsidP="00447918">
      <w:pPr>
        <w:ind w:firstLine="708"/>
        <w:jc w:val="both"/>
        <w:rPr>
          <w:iCs/>
          <w:sz w:val="28"/>
          <w:szCs w:val="28"/>
          <w:lang w:val="ru-RU"/>
        </w:rPr>
      </w:pPr>
    </w:p>
    <w:p w:rsidR="00D760C8" w:rsidRDefault="00447918" w:rsidP="00D37F00">
      <w:pPr>
        <w:jc w:val="both"/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                            </w:t>
      </w:r>
      <w:r w:rsidR="00D37F00">
        <w:rPr>
          <w:bCs/>
          <w:sz w:val="22"/>
          <w:szCs w:val="22"/>
          <w:lang w:val="ru-RU"/>
        </w:rPr>
        <w:t xml:space="preserve">       </w:t>
      </w: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41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609"/>
        <w:gridCol w:w="1161"/>
        <w:gridCol w:w="1161"/>
        <w:gridCol w:w="1071"/>
      </w:tblGrid>
      <w:tr w:rsidR="00F22456" w:rsidRPr="000E6229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>______________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>№____</w:t>
            </w:r>
          </w:p>
        </w:tc>
      </w:tr>
      <w:tr w:rsidR="00F22456" w:rsidRPr="00D450C4" w:rsidTr="005F4D31">
        <w:trPr>
          <w:trHeight w:val="585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D450C4" w:rsidTr="005F4D31">
        <w:trPr>
          <w:trHeight w:val="300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D450C4" w:rsidTr="005F4D31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22456" w:rsidRPr="000E6229" w:rsidTr="005F4D31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0E6229">
              <w:rPr>
                <w:color w:val="000000"/>
                <w:sz w:val="18"/>
                <w:szCs w:val="18"/>
                <w:lang w:eastAsia="ru-RU"/>
              </w:rPr>
              <w:t xml:space="preserve"> 2019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0E6229">
              <w:rPr>
                <w:color w:val="000000"/>
                <w:sz w:val="18"/>
                <w:szCs w:val="18"/>
                <w:lang w:eastAsia="ru-RU"/>
              </w:rPr>
              <w:t xml:space="preserve"> 2020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29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0E6229">
              <w:rPr>
                <w:color w:val="000000"/>
                <w:sz w:val="18"/>
                <w:szCs w:val="18"/>
                <w:lang w:eastAsia="ru-RU"/>
              </w:rPr>
              <w:t xml:space="preserve"> 2021 г.</w:t>
            </w:r>
          </w:p>
        </w:tc>
      </w:tr>
      <w:tr w:rsidR="00F22456" w:rsidRPr="000E6229" w:rsidTr="005F4D31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6200,25149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4955,50649</w:t>
            </w:r>
          </w:p>
        </w:tc>
      </w:tr>
      <w:tr w:rsidR="00F22456" w:rsidRPr="000E6229" w:rsidTr="005F4D31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1931,00000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1931,00000</w:t>
            </w:r>
          </w:p>
        </w:tc>
      </w:tr>
      <w:tr w:rsidR="00F22456" w:rsidRPr="000E6229" w:rsidTr="005F4D31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1931,00000</w:t>
            </w:r>
          </w:p>
        </w:tc>
      </w:tr>
      <w:tr w:rsidR="00F22456" w:rsidRPr="000E6229" w:rsidTr="005F4D31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1931,00000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1931,00000</w:t>
            </w:r>
          </w:p>
        </w:tc>
      </w:tr>
      <w:tr w:rsidR="00F22456" w:rsidRPr="00D450C4" w:rsidTr="005F4D31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D450C4" w:rsidTr="005F4D31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0E6229" w:rsidTr="005F4D31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0E6229" w:rsidTr="005F4D31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0E6229" w:rsidTr="005F4D31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392,89325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392,89325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392,89325</w:t>
            </w:r>
          </w:p>
        </w:tc>
      </w:tr>
      <w:tr w:rsidR="00F22456" w:rsidRPr="000E6229" w:rsidTr="005F4D31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2,75284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2,75284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2,75284</w:t>
            </w:r>
          </w:p>
        </w:tc>
      </w:tr>
      <w:tr w:rsidR="00F22456" w:rsidRPr="000E6229" w:rsidTr="005F4D31">
        <w:trPr>
          <w:trHeight w:val="11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100 103 02250 01 0000 110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760,87971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760,87971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760,87971</w:t>
            </w:r>
          </w:p>
        </w:tc>
      </w:tr>
      <w:tr w:rsidR="00F22456" w:rsidRPr="000E6229" w:rsidTr="00F22456">
        <w:trPr>
          <w:trHeight w:val="12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100 103 02260 01 0000 110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-73,05931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-73,05931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-73,05931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147,00000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Единый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147,00000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Единый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147,00000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i/>
                <w:iCs/>
                <w:color w:val="000000"/>
                <w:sz w:val="16"/>
                <w:szCs w:val="16"/>
                <w:lang w:eastAsia="ru-RU"/>
              </w:rPr>
              <w:t>Единый</w:t>
            </w:r>
            <w:proofErr w:type="spellEnd"/>
            <w:r w:rsidRPr="000E6229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i/>
                <w:i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0E6229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i/>
                <w:iCs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147,00000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1062,00000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1064,00000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1064,00000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63,00000</w:t>
            </w:r>
          </w:p>
        </w:tc>
      </w:tr>
      <w:tr w:rsidR="00F22456" w:rsidRPr="000E6229" w:rsidTr="005F4D31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63,00000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1001,00000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1001,00000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1001,00000</w:t>
            </w:r>
          </w:p>
        </w:tc>
      </w:tr>
      <w:tr w:rsidR="00F22456" w:rsidRPr="000E6229" w:rsidTr="005F4D31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453,00000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453,00000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453,00000</w:t>
            </w:r>
          </w:p>
        </w:tc>
      </w:tr>
      <w:tr w:rsidR="00F22456" w:rsidRPr="000E6229" w:rsidTr="005F4D31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548,00000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548,00000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548,00000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ПОШЛИНА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22,15000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22,15000</w:t>
            </w:r>
          </w:p>
        </w:tc>
      </w:tr>
      <w:tr w:rsidR="00F22456" w:rsidRPr="000E6229" w:rsidTr="005F4D31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22,15000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22,15000</w:t>
            </w:r>
          </w:p>
        </w:tc>
      </w:tr>
      <w:tr w:rsidR="00F22456" w:rsidRPr="000E6229" w:rsidTr="005F4D31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1957,63500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707,89000</w:t>
            </w:r>
          </w:p>
        </w:tc>
      </w:tr>
      <w:tr w:rsidR="00F22456" w:rsidRPr="000E6229" w:rsidTr="005F4D31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1957,63500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707,89000</w:t>
            </w:r>
          </w:p>
        </w:tc>
      </w:tr>
      <w:tr w:rsidR="00F22456" w:rsidRPr="000E6229" w:rsidTr="005F4D31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4388,65000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1589,10300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325,22400</w:t>
            </w:r>
          </w:p>
        </w:tc>
      </w:tr>
      <w:tr w:rsidR="00F22456" w:rsidRPr="000E6229" w:rsidTr="005F4D31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15,17500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15,17500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15,17500</w:t>
            </w:r>
          </w:p>
        </w:tc>
      </w:tr>
      <w:tr w:rsidR="00F22456" w:rsidRPr="000E6229" w:rsidTr="005F4D31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340,42100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353,35700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367,49100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0E6229" w:rsidTr="005F4D31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Прочие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0E6229" w:rsidTr="005F4D31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6200,25149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4955,50649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4922,81000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4715,81000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3756,81000</w:t>
            </w:r>
          </w:p>
        </w:tc>
      </w:tr>
      <w:tr w:rsidR="00F22456" w:rsidRPr="000E6229" w:rsidTr="005F4D31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4922,81000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4715,81000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3756,81000</w:t>
            </w:r>
          </w:p>
        </w:tc>
      </w:tr>
      <w:tr w:rsidR="00F22456" w:rsidRPr="000E6229" w:rsidTr="005F4D31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000 202 10000 00 0000 151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4426,00000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3467,00000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r w:rsidRPr="000E6229">
              <w:rPr>
                <w:color w:val="000000"/>
                <w:sz w:val="18"/>
                <w:szCs w:val="18"/>
                <w:lang w:eastAsia="ru-RU"/>
              </w:rPr>
              <w:t xml:space="preserve"> 202 15001 00 0000 151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4426,00000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3467,00000</w:t>
            </w:r>
          </w:p>
        </w:tc>
      </w:tr>
      <w:tr w:rsidR="00F22456" w:rsidRPr="000E6229" w:rsidTr="00F22456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016 202 15001 10 0000 151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4633,00000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4426,00000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3467,00000</w:t>
            </w:r>
          </w:p>
        </w:tc>
      </w:tr>
      <w:tr w:rsidR="00F22456" w:rsidRPr="000E6229" w:rsidTr="005F4D31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000 202 30000 00 0000 151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0E6229" w:rsidTr="005F4D31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 xml:space="preserve"> 000 2 02 35118 00 0000 151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0E6229" w:rsidTr="005F4D31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016 2 02 35118 10 0000 151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0E6229" w:rsidTr="005F4D31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000 2 02 40014 00 0000 151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0E6229" w:rsidTr="005F4D31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0E6229" w:rsidRDefault="00F22456" w:rsidP="005F4D31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color w:val="000000"/>
                <w:sz w:val="18"/>
                <w:szCs w:val="18"/>
                <w:lang w:eastAsia="ru-RU"/>
              </w:rPr>
              <w:t>016 2 02 40014 10 0000 151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2456" w:rsidRPr="000E6229" w:rsidRDefault="00F22456" w:rsidP="005F4D3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6229">
              <w:rPr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0E6229" w:rsidTr="005F4D31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0E6229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016 2 02 49999 10 0000 151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0E6229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8712,31649</w:t>
            </w:r>
          </w:p>
        </w:tc>
      </w:tr>
      <w:tr w:rsidR="00F22456" w:rsidRPr="000E6229" w:rsidTr="005F4D3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Дефицит</w:t>
            </w:r>
            <w:proofErr w:type="spellEnd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0E6229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E622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0E6229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62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Default="00F22456" w:rsidP="00F22456"/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__________________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года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№_______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D450C4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  <w:tr w:rsidR="00F22456" w:rsidRPr="00D450C4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F22456" w:rsidRPr="00CF46F8" w:rsidTr="005F4D31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  <w:proofErr w:type="spellEnd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(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(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(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4636,93900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3891,19300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2810,93740</w:t>
            </w:r>
          </w:p>
        </w:tc>
      </w:tr>
      <w:tr w:rsidR="00F22456" w:rsidRPr="00CF46F8" w:rsidTr="005F4D3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CF46F8" w:rsidTr="005F4D31">
        <w:trPr>
          <w:trHeight w:val="9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3942,11300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3196,36700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2116,11140</w:t>
            </w:r>
          </w:p>
        </w:tc>
      </w:tr>
      <w:tr w:rsidR="00F22456" w:rsidRPr="00CF46F8" w:rsidTr="005F4D31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Резервный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фoнд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оборона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CF46F8" w:rsidTr="005F4D3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Мобилизационная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вневойсковая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подготовка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CF46F8" w:rsidTr="005F4D3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492,37800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440,12800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пожарной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F46F8" w:rsidTr="005F4D31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2219,70009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1124,20009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1124,20009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Дорожное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хозяйство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дорожные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фонды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CF46F8" w:rsidTr="005F4D3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170,73360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хозяйство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2716,60440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1349,48940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Коммунальное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хозяйство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2476,60440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1249,48940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F46F8" w:rsidTr="005F4D3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3522,15600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3522,15600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3522,15600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Культура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CF46F8" w:rsidTr="005F4D3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политика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Пенсионное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Социальное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населения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273,00000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435,00000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 РАСХОДОВ: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56" w:rsidRPr="00CF46F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8712,31649</w:t>
            </w:r>
          </w:p>
        </w:tc>
      </w:tr>
    </w:tbl>
    <w:p w:rsidR="00F22456" w:rsidRDefault="00F22456" w:rsidP="00F22456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__________________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года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№_______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D450C4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2019-2021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2019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2021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F22456" w:rsidRPr="00A469F5" w:rsidTr="005F4D31">
        <w:trPr>
          <w:trHeight w:val="49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Администрация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Ждановского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сельсовета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8712,31649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4636,93900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3891,19300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2810,93740</w:t>
            </w:r>
          </w:p>
        </w:tc>
      </w:tr>
      <w:tr w:rsidR="00F22456" w:rsidRPr="00A469F5" w:rsidTr="005F4D31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Глава</w:t>
            </w:r>
            <w:proofErr w:type="spellEnd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506,77900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плата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506,77900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506,77900</w:t>
            </w:r>
          </w:p>
        </w:tc>
      </w:tr>
      <w:tr w:rsidR="00F22456" w:rsidRPr="00A469F5" w:rsidTr="005F4D31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153,04700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153,04700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153,04700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153,04700</w:t>
            </w:r>
          </w:p>
        </w:tc>
      </w:tr>
      <w:tr w:rsidR="00F22456" w:rsidRPr="00A469F5" w:rsidTr="005F4D31">
        <w:trPr>
          <w:trHeight w:val="14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3942,11300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3196,36700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2116,11140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3942,11300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3196,36700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2116,11140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3892,24500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3146,49900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Центральный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аппарат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3851,74500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3145,99900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2220,94200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2221,04200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1588,82300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1588,82300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плата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1705,79300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1588,82300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выплаты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515,24900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477,42040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515,24900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477,42040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515,24900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477,42040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1615,80300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924,95700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184,80300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159,95700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184,80300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159,95700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184,80300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159,95700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связи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69,68700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69,68700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115,11600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90,27000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основных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1431,00000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185,00000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869,00000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основных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869,00000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Уплата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иных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платежей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Налоги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пошлины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сборы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Мероприятия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противодействию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коррупции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Налоги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пошлины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сборы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A469F5" w:rsidTr="005F4D31">
        <w:trPr>
          <w:trHeight w:val="21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A469F5" w:rsidTr="005F4D31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фонды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Резервные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Национальная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оборона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вневойсковая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подготовка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A469F5" w:rsidTr="005F4D31">
        <w:trPr>
          <w:trHeight w:val="10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217,61000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F22456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167,13500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плата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167,13500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167,13500</w:t>
            </w:r>
          </w:p>
        </w:tc>
      </w:tr>
      <w:tr w:rsidR="00F22456" w:rsidRPr="00A469F5" w:rsidTr="005F4D31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50,47500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50,47500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50,47500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7,20000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7,20000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492,37800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440,12800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Обеспечение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пожарной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 xml:space="preserve"> </w:t>
            </w:r>
            <w:r w:rsidRPr="00F22456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Фонд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оплаты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труда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учреждений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337,27200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>плата</w:t>
            </w:r>
            <w:proofErr w:type="spellEnd"/>
            <w:r w:rsidRPr="00A469F5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337,27200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337,27200</w:t>
            </w:r>
          </w:p>
        </w:tc>
      </w:tr>
      <w:tr w:rsidR="00F22456" w:rsidRPr="00A469F5" w:rsidTr="005F4D31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101,85600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101,85600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101,85600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hideMark/>
          </w:tcPr>
          <w:p w:rsidR="00F22456" w:rsidRPr="00F22456" w:rsidRDefault="00F22456" w:rsidP="005F4D3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Мероприятия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профилактике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правонарушений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F22456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F22456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2219,70009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1124,20009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#########</w:t>
            </w:r>
          </w:p>
        </w:tc>
      </w:tr>
      <w:tr w:rsidR="00F22456" w:rsidRPr="00A469F5" w:rsidTr="005F4D3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дорожные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фонды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2048,96649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1083,46649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469F5">
              <w:rPr>
                <w:b/>
                <w:bCs/>
                <w:sz w:val="20"/>
                <w:szCs w:val="20"/>
                <w:lang w:eastAsia="ru-RU"/>
              </w:rPr>
              <w:t>#########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A469F5" w:rsidTr="005F4D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757,37349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757,37349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Уличное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освещение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850,00000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850,00000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21,02900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21,02900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21,02900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40,56400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40,56400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40,56400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проведению </w:t>
            </w:r>
            <w:proofErr w:type="gram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проверки  достоверности</w:t>
            </w:r>
            <w:proofErr w:type="gram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  определения сметной  стоимости  дорог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170,73360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Жилищно-коммунальное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2716,60440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1349,48940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Коммунальное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ассигновани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3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A469F5" w:rsidRDefault="00F22456" w:rsidP="005F4D31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организациям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2476,60440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1249,48940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2386,60440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1149,48940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2321,60440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1084,48940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1019,29440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1019,29440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основных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Освещение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поселения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Оплата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работ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Прочие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работы</w:t>
            </w:r>
            <w:proofErr w:type="spellEnd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469F5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Прочие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A469F5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A469F5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энергосбережению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6"/>
                <w:szCs w:val="16"/>
                <w:lang w:val="ru-RU" w:eastAsia="ru-RU"/>
              </w:rPr>
            </w:pPr>
            <w:r w:rsidRPr="00F22456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политика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3522,15600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3522,15600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3522,15600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A469F5" w:rsidTr="005F4D31">
        <w:trPr>
          <w:trHeight w:val="16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Социальная</w:t>
            </w:r>
            <w:proofErr w:type="spellEnd"/>
            <w:r w:rsidRPr="00A469F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Пенсионное</w:t>
            </w:r>
            <w:proofErr w:type="spellEnd"/>
            <w:r w:rsidRPr="00A469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8"/>
                <w:szCs w:val="18"/>
                <w:lang w:eastAsia="ru-RU"/>
              </w:rPr>
              <w:t>обеспечение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10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i/>
                <w:iCs/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A469F5" w:rsidTr="005F4D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A469F5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</w:t>
            </w:r>
            <w:proofErr w:type="spellEnd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населения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10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r w:rsidRPr="00A469F5">
              <w:rPr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spellStart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офинансирование</w:t>
            </w:r>
            <w:proofErr w:type="spellEnd"/>
            <w:r w:rsidRPr="00F2245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Иные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sz w:val="16"/>
                <w:szCs w:val="16"/>
                <w:lang w:eastAsia="ru-RU"/>
              </w:rPr>
              <w:t>бюджетам</w:t>
            </w:r>
            <w:proofErr w:type="spellEnd"/>
            <w:r w:rsidRPr="00A469F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A469F5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A469F5" w:rsidTr="005F4D31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F22456" w:rsidRPr="00F22456" w:rsidRDefault="00F22456" w:rsidP="005F4D3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F22456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Условно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spellEnd"/>
            <w:r w:rsidRPr="00A469F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9F5">
              <w:rPr>
                <w:b/>
                <w:b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273,00000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456" w:rsidRPr="00A469F5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469F5">
              <w:rPr>
                <w:b/>
                <w:bCs/>
                <w:sz w:val="18"/>
                <w:szCs w:val="18"/>
                <w:lang w:eastAsia="ru-RU"/>
              </w:rPr>
              <w:t>435,00000</w:t>
            </w:r>
          </w:p>
        </w:tc>
      </w:tr>
    </w:tbl>
    <w:p w:rsidR="00F22456" w:rsidRDefault="00F22456" w:rsidP="00F22456"/>
    <w:p w:rsidR="00F22456" w:rsidRDefault="00F22456" w:rsidP="00F22456">
      <w:pPr>
        <w:jc w:val="both"/>
        <w:rPr>
          <w:lang w:val="ru-RU"/>
        </w:rPr>
        <w:sectPr w:rsidR="00F22456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D450C4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______________  2018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года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№____ 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D450C4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F22456" w:rsidRPr="00D450C4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D450C4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2019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2021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4636,93900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3891,19300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2810,93740</w:t>
            </w:r>
          </w:p>
        </w:tc>
      </w:tr>
      <w:tr w:rsidR="00F22456" w:rsidRPr="00C950D8" w:rsidTr="005F4D31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659,82600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659,82600</w:t>
            </w:r>
          </w:p>
        </w:tc>
      </w:tr>
      <w:tr w:rsidR="00F22456" w:rsidRPr="00C950D8" w:rsidTr="005F4D31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C950D8" w:rsidRDefault="00F22456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color w:val="000000"/>
                <w:sz w:val="18"/>
                <w:szCs w:val="18"/>
                <w:lang w:eastAsia="ru-RU"/>
              </w:rPr>
              <w:t>Глава</w:t>
            </w:r>
            <w:proofErr w:type="spellEnd"/>
            <w:r w:rsidRPr="00C950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950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224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F22456" w:rsidRPr="00C950D8" w:rsidTr="005F4D31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3942,11300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3196,36700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2116,11140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3942,11300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3196,36700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2116,11140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3892,24500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3146,49900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Центральный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аппарат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3851,74500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3145,99900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C950D8" w:rsidTr="005F4D31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224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2220,94200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2221,04200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2066,24340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1615,80300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924,95700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по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противодействию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коррупции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49,86800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2,20000</w:t>
            </w:r>
          </w:p>
        </w:tc>
      </w:tr>
      <w:tr w:rsidR="00F22456" w:rsidRPr="00C950D8" w:rsidTr="005F4D31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32,08000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15,58800</w:t>
            </w:r>
          </w:p>
        </w:tc>
      </w:tr>
      <w:tr w:rsidR="00F22456" w:rsidRPr="00C950D8" w:rsidTr="005F4D31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F22456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F22456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Прочие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Резервные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224,81000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224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217,61000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7,20000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20"/>
                <w:szCs w:val="20"/>
                <w:lang w:eastAsia="ru-RU"/>
              </w:rPr>
            </w:pPr>
            <w:r w:rsidRPr="00C950D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20"/>
                <w:szCs w:val="20"/>
                <w:lang w:eastAsia="ru-RU"/>
              </w:rPr>
            </w:pPr>
            <w:r w:rsidRPr="00C950D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20"/>
                <w:szCs w:val="20"/>
                <w:lang w:eastAsia="ru-RU"/>
              </w:rPr>
            </w:pPr>
            <w:r w:rsidRPr="00C950D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492,37800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440,12800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пожарной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489,12800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489,12800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 xml:space="preserve"> </w:t>
            </w:r>
            <w:r w:rsidRPr="00F22456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439,12800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Прочие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9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по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профилактике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правонарушений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2219,70009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1124,20009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1124,20009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дорожные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фонды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2048,96649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1083,46649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1083,46649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1083,46649</w:t>
            </w:r>
          </w:p>
        </w:tc>
      </w:tr>
      <w:tr w:rsidR="00F22456" w:rsidRPr="00C950D8" w:rsidTr="005F4D31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Уличное</w:t>
            </w:r>
            <w:proofErr w:type="spellEnd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освещение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911,59300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170,73360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40,73360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170,73360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40,73360</w:t>
            </w:r>
          </w:p>
        </w:tc>
      </w:tr>
      <w:tr w:rsidR="00F22456" w:rsidRPr="00C950D8" w:rsidTr="005F4D31">
        <w:trPr>
          <w:trHeight w:val="5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10,40760</w:t>
            </w:r>
          </w:p>
        </w:tc>
      </w:tr>
      <w:tr w:rsidR="00F22456" w:rsidRPr="00C950D8" w:rsidTr="005F4D31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30,32600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2716,60440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1349,48940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2476,60440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1249,48940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2386,60440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1149,48940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2321,60440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1084,48940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Освещение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поселения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A01B6C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Прочие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C950D8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C950D8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энергосбережению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A01B6C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Молодежная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политика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5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7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3522,15600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3522,15600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3522,15600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3024,26600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3024,26600</w:t>
            </w:r>
          </w:p>
        </w:tc>
      </w:tr>
      <w:tr w:rsidR="00F22456" w:rsidRPr="00C950D8" w:rsidTr="005F4D31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C950D8" w:rsidTr="005F4D31">
        <w:trPr>
          <w:trHeight w:val="7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C950D8" w:rsidTr="005F4D31">
        <w:trPr>
          <w:trHeight w:val="7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497,89000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156,90000</w:t>
            </w:r>
          </w:p>
        </w:tc>
      </w:tr>
      <w:tr w:rsidR="00F22456" w:rsidRPr="00C950D8" w:rsidTr="005F4D31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340,99000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Социальная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Пенсионное</w:t>
            </w:r>
            <w:proofErr w:type="spellEnd"/>
            <w:r w:rsidRPr="00C950D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A01B6C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F22456" w:rsidRPr="00C950D8" w:rsidTr="005F4D31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C950D8" w:rsidRDefault="00F22456" w:rsidP="005F4D3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50D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456" w:rsidRPr="00F22456" w:rsidRDefault="00F22456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spell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офинансирование</w:t>
            </w:r>
            <w:proofErr w:type="spell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Условно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C950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273,00000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435,00000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b/>
                <w:bCs/>
                <w:color w:val="000000"/>
                <w:sz w:val="18"/>
                <w:szCs w:val="18"/>
                <w:lang w:eastAsia="ru-RU"/>
              </w:rPr>
              <w:t>8712,31649</w:t>
            </w:r>
          </w:p>
        </w:tc>
      </w:tr>
    </w:tbl>
    <w:p w:rsidR="00F22456" w:rsidRDefault="00F22456" w:rsidP="00F22456"/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702" w:type="dxa"/>
        <w:tblInd w:w="93" w:type="dxa"/>
        <w:tblLook w:val="04A0" w:firstRow="1" w:lastRow="0" w:firstColumn="1" w:lastColumn="0" w:noHBand="0" w:noVBand="1"/>
      </w:tblPr>
      <w:tblGrid>
        <w:gridCol w:w="6372"/>
        <w:gridCol w:w="1600"/>
        <w:gridCol w:w="660"/>
        <w:gridCol w:w="771"/>
        <w:gridCol w:w="761"/>
        <w:gridCol w:w="1580"/>
        <w:gridCol w:w="1540"/>
        <w:gridCol w:w="1418"/>
      </w:tblGrid>
      <w:tr w:rsidR="00A01B6C" w:rsidRPr="004F113B" w:rsidTr="005F4D31">
        <w:trPr>
          <w:trHeight w:val="255"/>
        </w:trPr>
        <w:tc>
          <w:tcPr>
            <w:tcW w:w="14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№ 5</w:t>
            </w:r>
          </w:p>
        </w:tc>
      </w:tr>
      <w:tr w:rsidR="00A01B6C" w:rsidRPr="004F113B" w:rsidTr="005F4D31">
        <w:trPr>
          <w:trHeight w:val="255"/>
        </w:trPr>
        <w:tc>
          <w:tcPr>
            <w:tcW w:w="14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A01B6C" w:rsidRPr="004F113B" w:rsidTr="005F4D31">
        <w:trPr>
          <w:trHeight w:val="255"/>
        </w:trPr>
        <w:tc>
          <w:tcPr>
            <w:tcW w:w="14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4F113B" w:rsidTr="005F4D31">
        <w:trPr>
          <w:trHeight w:val="255"/>
        </w:trPr>
        <w:tc>
          <w:tcPr>
            <w:tcW w:w="14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__________________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года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№_______</w:t>
            </w:r>
          </w:p>
        </w:tc>
      </w:tr>
      <w:tr w:rsidR="00A01B6C" w:rsidRPr="00D450C4" w:rsidTr="005F4D31">
        <w:trPr>
          <w:trHeight w:val="1380"/>
        </w:trPr>
        <w:tc>
          <w:tcPr>
            <w:tcW w:w="14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A01B6C" w:rsidRPr="00D450C4" w:rsidTr="005F4D31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2019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2021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Программные</w:t>
            </w:r>
            <w:proofErr w:type="spellEnd"/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13798,67249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10528,06149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8262,31649</w:t>
            </w:r>
          </w:p>
        </w:tc>
      </w:tr>
      <w:tr w:rsidR="00A01B6C" w:rsidRPr="004F113B" w:rsidTr="005F4D31">
        <w:trPr>
          <w:trHeight w:val="58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13798,67249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10528,06149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8262,31649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4552,07100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3806,32500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2726,06940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Глава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A01B6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659,82600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Центральный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аппарат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3851,74500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3145,99900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2066,24340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2220,94200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2221,04200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2066,24340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1615,80300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924,95700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jc w:val="both"/>
              <w:rPr>
                <w:color w:val="22272F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22272F"/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4F113B">
              <w:rPr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22272F"/>
                <w:sz w:val="18"/>
                <w:szCs w:val="18"/>
                <w:lang w:eastAsia="ru-RU"/>
              </w:rPr>
              <w:t>по</w:t>
            </w:r>
            <w:proofErr w:type="spellEnd"/>
            <w:r w:rsidRPr="004F113B">
              <w:rPr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22272F"/>
                <w:sz w:val="18"/>
                <w:szCs w:val="18"/>
                <w:lang w:eastAsia="ru-RU"/>
              </w:rPr>
              <w:t>противодействию</w:t>
            </w:r>
            <w:proofErr w:type="spellEnd"/>
            <w:r w:rsidRPr="004F113B">
              <w:rPr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22272F"/>
                <w:sz w:val="18"/>
                <w:szCs w:val="18"/>
                <w:lang w:eastAsia="ru-RU"/>
              </w:rPr>
              <w:t>коррупции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01 0 01 90840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01 0 01 90840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01 0 01 91400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01 0 01 91400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224,81000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224,81000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224,81000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A01B6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217,61000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217,61000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7,20000</w:t>
            </w:r>
          </w:p>
        </w:tc>
      </w:tr>
      <w:tr w:rsidR="00A01B6C" w:rsidRPr="004F113B" w:rsidTr="005F4D31">
        <w:trPr>
          <w:trHeight w:val="12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492,37800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440,12800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439,12800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439,12800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по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профилактике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правонарушений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01 0 03 91390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01 0 03 91390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2,25000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2048,96649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1083,46649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907,37349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171,87349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171,87349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Уличное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освещение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911,59300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1111,59300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911,59300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911,59300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01 0 04 90910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01 0 05 90740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01 0 05 91190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01 0 05 91190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01 0 05 91210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01 0 05 91210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01 0 06 90770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01 0 06 90770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8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01 0 06 90770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01 0 06 90930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01 0 06 90930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2321,60440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1084,48940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1519,29440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824,48940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Освещение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поселения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612,31000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01 0 07 91380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96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3723,84260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3723,84260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3723,84260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10,40760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10,40760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10,40760</w:t>
            </w:r>
          </w:p>
        </w:tc>
      </w:tr>
      <w:tr w:rsidR="00A01B6C" w:rsidRPr="004F113B" w:rsidTr="005F4D31">
        <w:trPr>
          <w:trHeight w:val="14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30,32600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30,32600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30,32600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3024,26600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3024,26600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3024,26600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01 0 08  60060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156,90000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01 0 08  60060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156,90000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01 0 08  60070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88,00000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01 0 08  60070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88,00000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3,08500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3,08500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3,08500</w:t>
            </w:r>
          </w:p>
        </w:tc>
      </w:tr>
      <w:tr w:rsidR="00A01B6C" w:rsidRPr="004F113B" w:rsidTr="005F4D31">
        <w:trPr>
          <w:trHeight w:val="61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20,00000</w:t>
            </w:r>
          </w:p>
        </w:tc>
      </w:tr>
      <w:tr w:rsidR="00A01B6C" w:rsidRPr="004F113B" w:rsidTr="005F4D31">
        <w:trPr>
          <w:trHeight w:val="11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01 0 08  60100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340,99000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01 0 08  60100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340,99000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340,99000</w:t>
            </w:r>
          </w:p>
        </w:tc>
      </w:tr>
      <w:tr w:rsidR="00A01B6C" w:rsidRPr="004F113B" w:rsidTr="005F4D31">
        <w:trPr>
          <w:trHeight w:val="5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2,20000</w:t>
            </w:r>
          </w:p>
        </w:tc>
      </w:tr>
      <w:tr w:rsidR="00A01B6C" w:rsidRPr="004F113B" w:rsidTr="005F4D31">
        <w:trPr>
          <w:trHeight w:val="13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32,08000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32,08000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32,08000</w:t>
            </w:r>
          </w:p>
        </w:tc>
      </w:tr>
      <w:tr w:rsidR="00A01B6C" w:rsidRPr="004F113B" w:rsidTr="005F4D31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01 0 08 60160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15,58800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01 0 08 60160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15,58800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15,58800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A01B6C" w:rsidRPr="00A01B6C" w:rsidRDefault="00A01B6C" w:rsidP="005F4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spellStart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офинансирование</w:t>
            </w:r>
            <w:proofErr w:type="spellEnd"/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08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sz w:val="18"/>
                <w:szCs w:val="18"/>
                <w:lang w:eastAsia="ru-RU"/>
              </w:rPr>
              <w:t>Иные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межбюджетные</w:t>
            </w:r>
            <w:proofErr w:type="spellEnd"/>
            <w:r w:rsidRPr="004F11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08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01 0 10 00000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01 0 10 60030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01 0 10 60030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65,00000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  <w:proofErr w:type="spellEnd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77 7 00 00040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Резервные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77 7 00 00040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15,00000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5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77 7 00 00030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1B6C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77 7 00 90790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4F113B" w:rsidRDefault="00A01B6C" w:rsidP="005F4D3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spellEnd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77 7 00 90870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77 7 00 90870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6C" w:rsidRPr="004F113B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4F113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4F113B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Условно</w:t>
            </w:r>
            <w:proofErr w:type="spellEnd"/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4F113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273,00000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435,00000</w:t>
            </w:r>
          </w:p>
        </w:tc>
      </w:tr>
      <w:tr w:rsidR="00A01B6C" w:rsidRPr="004F113B" w:rsidTr="005F4D31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B6C" w:rsidRPr="004F113B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113B">
              <w:rPr>
                <w:b/>
                <w:bCs/>
                <w:sz w:val="18"/>
                <w:szCs w:val="18"/>
                <w:lang w:eastAsia="ru-RU"/>
              </w:rPr>
              <w:t>8712,31649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___________________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года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_____ № 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D450C4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дефицита  бюджета муниципального образования Ждановский сельсовет  на 2019 год и плановый период 2020-2021 гг. </w:t>
            </w:r>
          </w:p>
        </w:tc>
      </w:tr>
      <w:tr w:rsidR="00A01B6C" w:rsidRPr="00D450C4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2018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2019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A01B6C" w:rsidRPr="00551E89" w:rsidTr="005F4D31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                           (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         (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                     (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Увеличение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остатков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бюджетов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-13903,67249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-10916,06149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-8712,31649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-8712,31649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Уменьшение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остатков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spellEnd"/>
            <w:r w:rsidRPr="00551E89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b/>
                <w:bCs/>
                <w:sz w:val="18"/>
                <w:szCs w:val="18"/>
                <w:lang w:eastAsia="ru-RU"/>
              </w:rPr>
              <w:t>бюджетов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  <w:r w:rsidRPr="00A01B6C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13903,67249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10916,06149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6C" w:rsidRPr="00551E89" w:rsidRDefault="00A01B6C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8712,31649</w:t>
            </w:r>
          </w:p>
        </w:tc>
      </w:tr>
      <w:tr w:rsidR="00A01B6C" w:rsidRPr="00551E89" w:rsidTr="005F4D31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1B6C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1E89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B6C" w:rsidRDefault="00A01B6C" w:rsidP="00A01B6C"/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612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8088"/>
        <w:gridCol w:w="1670"/>
        <w:gridCol w:w="1759"/>
        <w:gridCol w:w="1542"/>
      </w:tblGrid>
      <w:tr w:rsidR="00A01B6C" w:rsidRPr="00A01B6C" w:rsidTr="00A01B6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D450C4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сельсовет  от _____2018 года № 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A01B6C" w:rsidRPr="00D450C4" w:rsidTr="00A01B6C">
        <w:trPr>
          <w:trHeight w:val="19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2019 год и на плановый период 2020 и 2021 годов</w:t>
            </w:r>
          </w:p>
        </w:tc>
      </w:tr>
      <w:tr w:rsidR="00A01B6C" w:rsidRPr="00A01B6C" w:rsidTr="00A01B6C">
        <w:trPr>
          <w:trHeight w:val="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A01B6C" w:rsidRPr="00A01B6C" w:rsidTr="00A01B6C">
        <w:trPr>
          <w:trHeight w:val="7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1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7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146"/>
        <w:gridCol w:w="1106"/>
        <w:gridCol w:w="1039"/>
        <w:gridCol w:w="3206"/>
        <w:gridCol w:w="1740"/>
        <w:gridCol w:w="1703"/>
        <w:gridCol w:w="2002"/>
      </w:tblGrid>
      <w:tr w:rsidR="005F686B" w:rsidRPr="005F686B" w:rsidTr="005F686B">
        <w:trPr>
          <w:trHeight w:val="36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Приложение № 8</w:t>
            </w:r>
          </w:p>
        </w:tc>
      </w:tr>
      <w:tr w:rsidR="005F686B" w:rsidRPr="00D450C4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5F686B" w:rsidRPr="005F686B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 xml:space="preserve">Ждановский сельсовет  от _____2018 года № </w:t>
            </w:r>
          </w:p>
        </w:tc>
      </w:tr>
      <w:tr w:rsidR="005F686B" w:rsidRPr="005F686B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5F686B" w:rsidRPr="00D450C4" w:rsidTr="005F686B">
        <w:trPr>
          <w:trHeight w:val="108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/>
                <w:bCs/>
                <w:sz w:val="28"/>
                <w:szCs w:val="28"/>
                <w:lang w:val="ru-RU" w:eastAsia="ru-RU"/>
              </w:rPr>
              <w:t>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2019 и на плановый период 2020 и 2021 годов</w:t>
            </w:r>
          </w:p>
        </w:tc>
      </w:tr>
      <w:tr w:rsidR="005F686B" w:rsidRPr="00D450C4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F686B" w:rsidRPr="00D450C4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D450C4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5F686B" w:rsidTr="005F686B">
        <w:trPr>
          <w:trHeight w:val="2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</w:t>
            </w:r>
            <w:proofErr w:type="gram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на  </w:t>
            </w:r>
            <w:proofErr w:type="spell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c</w:t>
            </w:r>
            <w:proofErr w:type="gram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офинансирование</w:t>
            </w:r>
            <w:proofErr w:type="spell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 межбюджетных трансфертов</w:t>
            </w:r>
          </w:p>
        </w:tc>
      </w:tr>
      <w:tr w:rsidR="005F686B" w:rsidRPr="005F686B" w:rsidTr="005F68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2020</w:t>
            </w:r>
          </w:p>
        </w:tc>
      </w:tr>
      <w:tr w:rsidR="005F686B" w:rsidRPr="005F686B" w:rsidTr="005F68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Ждановский с/с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65,0</w:t>
            </w:r>
          </w:p>
        </w:tc>
      </w:tr>
      <w:tr w:rsidR="005F686B" w:rsidRPr="005F686B" w:rsidTr="005F686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65,0</w:t>
            </w:r>
          </w:p>
        </w:tc>
      </w:tr>
      <w:tr w:rsidR="005F686B" w:rsidRPr="005F686B" w:rsidTr="005F686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5F686B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</w:tbl>
    <w:p w:rsidR="005F4D31" w:rsidRDefault="005F4D31" w:rsidP="00F22456">
      <w:pPr>
        <w:jc w:val="both"/>
        <w:rPr>
          <w:lang w:val="ru-RU"/>
        </w:rPr>
        <w:sectPr w:rsidR="005F4D31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6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3"/>
        <w:gridCol w:w="1127"/>
        <w:gridCol w:w="900"/>
        <w:gridCol w:w="1085"/>
        <w:gridCol w:w="850"/>
        <w:gridCol w:w="1085"/>
        <w:gridCol w:w="850"/>
        <w:gridCol w:w="993"/>
        <w:gridCol w:w="992"/>
        <w:gridCol w:w="1085"/>
        <w:gridCol w:w="992"/>
        <w:gridCol w:w="993"/>
        <w:gridCol w:w="850"/>
        <w:gridCol w:w="851"/>
        <w:gridCol w:w="1414"/>
        <w:gridCol w:w="854"/>
        <w:gridCol w:w="1085"/>
        <w:gridCol w:w="236"/>
      </w:tblGrid>
      <w:tr w:rsidR="009D06C9" w:rsidRPr="005F4D31" w:rsidTr="00BD622F">
        <w:trPr>
          <w:trHeight w:val="29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Приложение №9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от _____________________20_____г.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  <w:tr w:rsidR="005F4D31" w:rsidRPr="00D450C4" w:rsidTr="00BD622F">
        <w:trPr>
          <w:trHeight w:val="315"/>
        </w:trPr>
        <w:tc>
          <w:tcPr>
            <w:tcW w:w="16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5F4D31" w:rsidRPr="00D450C4" w:rsidTr="00BD622F">
        <w:trPr>
          <w:trHeight w:val="375"/>
        </w:trPr>
        <w:tc>
          <w:tcPr>
            <w:tcW w:w="16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4D31">
              <w:rPr>
                <w:b/>
                <w:bCs/>
                <w:sz w:val="18"/>
                <w:szCs w:val="18"/>
                <w:lang w:val="ru-RU" w:eastAsia="ru-RU"/>
              </w:rPr>
              <w:t>Таблица 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9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9D06C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9D06C9" w:rsidRPr="005F4D31" w:rsidTr="00BD622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D622F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3024,2660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156,90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340,99000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D622F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3522,1560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9D06C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BD622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3</w:t>
            </w:r>
            <w:r w:rsidR="00BD622F">
              <w:rPr>
                <w:sz w:val="16"/>
                <w:szCs w:val="16"/>
                <w:lang w:val="ru-RU" w:eastAsia="ru-RU"/>
              </w:rPr>
              <w:t>0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24,2660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156,900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340,99000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D622F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3522,1560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</w:tbl>
    <w:p w:rsidR="009D06C9" w:rsidRDefault="009D06C9" w:rsidP="005F4D31">
      <w:pPr>
        <w:rPr>
          <w:rFonts w:asciiTheme="minorHAnsi" w:hAnsiTheme="minorHAnsi"/>
          <w:sz w:val="28"/>
          <w:szCs w:val="28"/>
          <w:lang w:val="ru-RU" w:eastAsia="ru-RU"/>
        </w:rPr>
        <w:sectPr w:rsidR="009D06C9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279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97"/>
        <w:gridCol w:w="1268"/>
        <w:gridCol w:w="69"/>
        <w:gridCol w:w="831"/>
        <w:gridCol w:w="992"/>
        <w:gridCol w:w="142"/>
        <w:gridCol w:w="343"/>
        <w:gridCol w:w="600"/>
        <w:gridCol w:w="993"/>
        <w:gridCol w:w="220"/>
        <w:gridCol w:w="630"/>
        <w:gridCol w:w="993"/>
        <w:gridCol w:w="101"/>
        <w:gridCol w:w="891"/>
        <w:gridCol w:w="831"/>
        <w:gridCol w:w="161"/>
        <w:gridCol w:w="992"/>
        <w:gridCol w:w="858"/>
        <w:gridCol w:w="135"/>
        <w:gridCol w:w="850"/>
        <w:gridCol w:w="851"/>
        <w:gridCol w:w="173"/>
        <w:gridCol w:w="961"/>
        <w:gridCol w:w="770"/>
        <w:gridCol w:w="84"/>
        <w:gridCol w:w="1130"/>
        <w:gridCol w:w="1215"/>
        <w:gridCol w:w="2009"/>
        <w:gridCol w:w="1440"/>
        <w:gridCol w:w="1724"/>
        <w:gridCol w:w="2164"/>
        <w:gridCol w:w="1166"/>
        <w:gridCol w:w="1454"/>
        <w:gridCol w:w="479"/>
      </w:tblGrid>
      <w:tr w:rsidR="00A85F3A" w:rsidRPr="005F4D31" w:rsidTr="008D268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Default="005F4D31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D450C4" w:rsidRDefault="00D450C4" w:rsidP="005F4D31">
            <w:pPr>
              <w:rPr>
                <w:b/>
                <w:sz w:val="18"/>
                <w:szCs w:val="18"/>
                <w:lang w:val="ru-RU" w:eastAsia="ru-RU"/>
              </w:rPr>
            </w:pPr>
            <w:r w:rsidRPr="00D450C4">
              <w:rPr>
                <w:b/>
                <w:sz w:val="18"/>
                <w:szCs w:val="18"/>
                <w:lang w:val="ru-RU" w:eastAsia="ru-RU"/>
              </w:rPr>
              <w:t>Таблица 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D450C4" w:rsidRPr="005F4D31" w:rsidTr="008D2682">
        <w:trPr>
          <w:gridAfter w:val="8"/>
          <w:wAfter w:w="11651" w:type="dxa"/>
          <w:trHeight w:val="99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D450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D450C4" w:rsidRPr="009D06C9" w:rsidTr="008D2682">
        <w:trPr>
          <w:gridAfter w:val="8"/>
          <w:wAfter w:w="11651" w:type="dxa"/>
          <w:trHeight w:val="315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8D2682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3024,2660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156,90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340,99000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8D2682" w:rsidP="00D450C4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3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522,1560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8D268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3024,2660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156,900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340,99000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8D2682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3522,1560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Pr="008E5DB4" w:rsidRDefault="00D450C4" w:rsidP="00F22456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E5DB4">
        <w:rPr>
          <w:b/>
          <w:sz w:val="20"/>
          <w:szCs w:val="20"/>
          <w:lang w:val="ru-RU"/>
        </w:rPr>
        <w:t>Таблица 3</w:t>
      </w:r>
    </w:p>
    <w:tbl>
      <w:tblPr>
        <w:tblW w:w="16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1286"/>
        <w:gridCol w:w="913"/>
        <w:gridCol w:w="907"/>
        <w:gridCol w:w="851"/>
        <w:gridCol w:w="1022"/>
        <w:gridCol w:w="863"/>
        <w:gridCol w:w="1008"/>
        <w:gridCol w:w="1007"/>
        <w:gridCol w:w="1007"/>
        <w:gridCol w:w="1007"/>
        <w:gridCol w:w="1008"/>
        <w:gridCol w:w="863"/>
        <w:gridCol w:w="864"/>
        <w:gridCol w:w="1178"/>
        <w:gridCol w:w="867"/>
        <w:gridCol w:w="1117"/>
      </w:tblGrid>
      <w:tr w:rsidR="00D450C4" w:rsidRPr="005F4D31" w:rsidTr="00E978DE">
        <w:trPr>
          <w:trHeight w:val="9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A056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</w:tr>
      <w:tr w:rsidR="00D450C4" w:rsidRPr="009D06C9" w:rsidTr="00E978D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D044A" w:rsidRDefault="00D450C4" w:rsidP="00D450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D044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3 024,2660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340,99000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3 522,1560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3 024,2660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340,99000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3 522,1560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32,08000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3723,84260</w:t>
            </w:r>
          </w:p>
        </w:tc>
      </w:tr>
    </w:tbl>
    <w:p w:rsidR="00D450C4" w:rsidRDefault="00D450C4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  <w:sectPr w:rsidR="005D044A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left="4677" w:firstLine="279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Приложение 10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к решению совета депутатов 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муниципального образования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Ждановский сельсовет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от ______________№____</w:t>
      </w:r>
    </w:p>
    <w:p w:rsidR="006F563B" w:rsidRPr="006F563B" w:rsidRDefault="006F563B" w:rsidP="006F563B">
      <w:pPr>
        <w:ind w:left="9923" w:right="-1"/>
        <w:jc w:val="both"/>
        <w:rPr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Направления поддержки семьи и детей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муниципальном образовании Ждановский сельсовет («Детский бюджет») 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 2019 год и на плановый период 2020 и 2020 годов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Распределение бюджетных ассигнований, направляемых на поддержку семьи и детей в муниципальном образовании Ждановский сельсовет («Детский бюджет»), на 2019 год и на плановый период 2020 и 2021 годов представлено в таблице 1.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вычетов, что позволяет облегчить бремя налоговых обязательств.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Налоговые вычеты по налогу на доходы физических лиц, предоставляемые в рамках поддержки семьи и детей в муниципальном образовании Ждановский сельсовет, на 2019 год и на плановый период 2020 и 2021 годов представлены в таблице 2.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ind w:right="110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6F5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Таблица 1</w:t>
      </w: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 xml:space="preserve">Распределение бюджетных ассигнований, направляемых на </w:t>
      </w: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поддержку семьи и детей в муниципальном образовании («Детский бюджет»),</w:t>
      </w:r>
    </w:p>
    <w:p w:rsidR="006F563B" w:rsidRPr="006F563B" w:rsidRDefault="006F563B" w:rsidP="006F563B">
      <w:pPr>
        <w:spacing w:after="200" w:line="276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на 2019 год и на плановый период 2020 и 2021 годов</w:t>
      </w:r>
    </w:p>
    <w:p w:rsidR="006F563B" w:rsidRPr="006F563B" w:rsidRDefault="006F563B" w:rsidP="006F563B">
      <w:pPr>
        <w:ind w:right="110"/>
        <w:jc w:val="right"/>
        <w:rPr>
          <w:rFonts w:ascii="Calibri" w:eastAsia="Calibri" w:hAnsi="Calibri"/>
          <w:sz w:val="22"/>
          <w:szCs w:val="22"/>
          <w:lang w:val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B06F9">
        <w:trPr>
          <w:trHeight w:val="555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Объемы бюджетных ассигнований</w:t>
            </w:r>
          </w:p>
        </w:tc>
      </w:tr>
      <w:tr w:rsidR="006F563B" w:rsidRPr="006F563B" w:rsidTr="00CB06F9">
        <w:trPr>
          <w:trHeight w:val="353"/>
        </w:trPr>
        <w:tc>
          <w:tcPr>
            <w:tcW w:w="7196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ascii="Calibri" w:eastAsia="Calibri" w:hAnsi="Calibri"/>
          <w:sz w:val="2"/>
          <w:szCs w:val="2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B06F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0100390850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B06F9">
        <w:trPr>
          <w:cantSplit/>
          <w:trHeight w:val="77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0100390860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работе с детьми и молодежью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0100860080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B06F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563B">
              <w:rPr>
                <w:rFonts w:eastAsia="Calibri"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</w:tr>
    </w:tbl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highlight w:val="red"/>
          <w:lang w:val="ru-RU"/>
        </w:rPr>
      </w:pPr>
      <w:r w:rsidRPr="006F563B">
        <w:rPr>
          <w:rFonts w:ascii="Calibri" w:eastAsia="Calibri" w:hAnsi="Calibri"/>
          <w:sz w:val="22"/>
          <w:szCs w:val="22"/>
          <w:lang w:val="ru-RU"/>
        </w:rPr>
        <w:br w:type="page"/>
      </w:r>
    </w:p>
    <w:p w:rsidR="006F563B" w:rsidRPr="006F563B" w:rsidRDefault="006F563B" w:rsidP="006F563B">
      <w:pPr>
        <w:jc w:val="right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Таблица 2</w:t>
      </w:r>
    </w:p>
    <w:p w:rsidR="006F563B" w:rsidRPr="006F563B" w:rsidRDefault="006F563B" w:rsidP="006F563B">
      <w:pPr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6F563B" w:rsidTr="00CB06F9">
        <w:trPr>
          <w:trHeight w:val="1128"/>
        </w:trPr>
        <w:tc>
          <w:tcPr>
            <w:tcW w:w="1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bookmarkStart w:id="1" w:name="RANGE!A1:F22"/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льготы по местным налогам и налоговые вычеты по </w:t>
            </w:r>
            <w:r w:rsidRPr="006F563B">
              <w:rPr>
                <w:rFonts w:eastAsia="Calibri"/>
                <w:sz w:val="28"/>
                <w:szCs w:val="28"/>
                <w:lang w:val="ru-RU"/>
              </w:rPr>
              <w:t>налогу на доходы физических лиц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предоставляемые в рамках поддержки семьи и детей в муниципальном образовании Ждановский сельсовет Александровского района Оренбургской области на 2019 год и на плановый период 2020 и 2021 годов</w:t>
            </w:r>
            <w:bookmarkEnd w:id="1"/>
          </w:p>
          <w:p w:rsidR="006F563B" w:rsidRPr="006F563B" w:rsidRDefault="006F563B" w:rsidP="006F563B">
            <w:pPr>
              <w:jc w:val="center"/>
              <w:rPr>
                <w:b/>
                <w:color w:val="000000"/>
                <w:szCs w:val="28"/>
                <w:lang w:val="ru-RU" w:eastAsia="ru-RU"/>
              </w:rPr>
            </w:pP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F563B" w:rsidRPr="006F563B" w:rsidTr="00CB06F9">
        <w:trPr>
          <w:trHeight w:val="651"/>
        </w:trPr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Содержание государственной поддержки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spellStart"/>
            <w:proofErr w:type="gramStart"/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Сумма налоговых льгот,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налоговых вычетов</w:t>
            </w:r>
          </w:p>
        </w:tc>
      </w:tr>
      <w:tr w:rsidR="006F563B" w:rsidRPr="006F563B" w:rsidTr="00CB06F9">
        <w:trPr>
          <w:trHeight w:val="295"/>
        </w:trPr>
        <w:tc>
          <w:tcPr>
            <w:tcW w:w="8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eastAsia="Calibri"/>
          <w:sz w:val="2"/>
          <w:szCs w:val="2"/>
          <w:lang w:val="ru-RU"/>
        </w:rPr>
      </w:pPr>
    </w:p>
    <w:tbl>
      <w:tblPr>
        <w:tblW w:w="15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6F563B" w:rsidTr="00CB06F9">
        <w:trPr>
          <w:cantSplit/>
          <w:trHeight w:val="348"/>
        </w:trPr>
        <w:tc>
          <w:tcPr>
            <w:tcW w:w="1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. Доходы и налоговые вычеты по налогу на доходы физических лиц</w:t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</w:p>
        </w:tc>
      </w:tr>
      <w:tr w:rsidR="006F563B" w:rsidRPr="006F563B" w:rsidTr="00CB06F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6F563B" w:rsidRPr="006F563B" w:rsidTr="00CB06F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</w:tr>
      <w:tr w:rsidR="006F563B" w:rsidRPr="006F563B" w:rsidTr="00CB06F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</w:tr>
      <w:tr w:rsidR="006F563B" w:rsidRPr="006F563B" w:rsidTr="00CB06F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</w:tr>
      <w:tr w:rsidR="006F563B" w:rsidRPr="006F563B" w:rsidTr="00CB06F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</w:tr>
      <w:tr w:rsidR="006F563B" w:rsidRPr="006F563B" w:rsidTr="00CB06F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6F563B" w:rsidRPr="006F563B" w:rsidTr="00CB06F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</w:tr>
      <w:tr w:rsidR="006F563B" w:rsidRPr="006F563B" w:rsidTr="00CB06F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Итого по разделу </w:t>
            </w: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</w:tr>
    </w:tbl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DB0A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2680" w:type="dxa"/>
        <w:tblInd w:w="959" w:type="dxa"/>
        <w:tblLook w:val="04A0" w:firstRow="1" w:lastRow="0" w:firstColumn="1" w:lastColumn="0" w:noHBand="0" w:noVBand="1"/>
      </w:tblPr>
      <w:tblGrid>
        <w:gridCol w:w="9800"/>
        <w:gridCol w:w="960"/>
        <w:gridCol w:w="960"/>
        <w:gridCol w:w="960"/>
      </w:tblGrid>
      <w:tr w:rsidR="006F563B" w:rsidRPr="006F563B" w:rsidTr="00CB06F9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Приложение №11</w:t>
            </w:r>
          </w:p>
        </w:tc>
      </w:tr>
      <w:tr w:rsidR="006F563B" w:rsidRPr="006F563B" w:rsidTr="00CB06F9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CB06F9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CB06F9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6F563B" w:rsidTr="00CB06F9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от _______________№____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CB06F9">
        <w:trPr>
          <w:trHeight w:val="1170"/>
        </w:trPr>
        <w:tc>
          <w:tcPr>
            <w:tcW w:w="1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муниципальных внутренних заимствований муниципального образования Ждановский сельсовет Александровского района Оренбургской области на 2019 год и на плановый период 2020 и 2021 годов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        Получение кредитов от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        Погашение кредитов от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1.2.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CB06F9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2.2. 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6F563B">
      <w:pPr>
        <w:rPr>
          <w:lang w:val="ru-RU"/>
        </w:rPr>
      </w:pPr>
    </w:p>
    <w:p w:rsidR="006F563B" w:rsidRDefault="006F563B" w:rsidP="006F563B">
      <w:pPr>
        <w:jc w:val="center"/>
        <w:rPr>
          <w:lang w:val="ru-RU"/>
        </w:rPr>
        <w:sectPr w:rsidR="006F563B" w:rsidSect="00DB0A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1702"/>
        <w:gridCol w:w="1432"/>
        <w:gridCol w:w="1354"/>
        <w:gridCol w:w="1206"/>
        <w:gridCol w:w="1206"/>
        <w:gridCol w:w="1359"/>
        <w:gridCol w:w="1426"/>
        <w:gridCol w:w="1703"/>
      </w:tblGrid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№12 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от _______________№____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117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муниципальных гарантий муниципального образования Ждановский сельсовет Александровского района Оренбургской области в валюте Российской Федерации  на 2019 год и на плановый период 2020 и 2021 годов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22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Наименование принципала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гарантирования (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тыс.руб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Проверка финансового 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сос-</w:t>
            </w:r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тояния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 принципала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Наличие права </w:t>
            </w:r>
            <w:proofErr w:type="spellStart"/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регрес-сного</w:t>
            </w:r>
            <w:proofErr w:type="spellEnd"/>
            <w:proofErr w:type="gram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требования (уступки прав требования)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обязательств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Иные условия предоставления и исполнения гарантий</w:t>
            </w: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(тыс. рублей)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563B" w:rsidRPr="006F563B" w:rsidTr="006F563B">
        <w:trPr>
          <w:trHeight w:val="300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563B" w:rsidRDefault="006F563B" w:rsidP="006F563B">
      <w:pPr>
        <w:jc w:val="center"/>
        <w:rPr>
          <w:lang w:val="ru-RU"/>
        </w:rPr>
        <w:sectPr w:rsidR="006F563B" w:rsidSect="00DB0A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563B" w:rsidRPr="006F563B" w:rsidRDefault="006F563B" w:rsidP="006F563B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от  _______________№ _____      </w:t>
      </w:r>
    </w:p>
    <w:p w:rsidR="006F563B" w:rsidRPr="006F563B" w:rsidRDefault="006F563B" w:rsidP="006F563B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6F563B" w:rsidRPr="006F563B" w:rsidRDefault="006F563B" w:rsidP="006F563B">
      <w:pPr>
        <w:suppressAutoHyphens/>
        <w:autoSpaceDE w:val="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b/>
          <w:sz w:val="22"/>
          <w:szCs w:val="22"/>
          <w:lang w:val="ru-RU" w:eastAsia="ar-SA"/>
        </w:rPr>
        <w:t xml:space="preserve"> </w:t>
      </w:r>
      <w:r w:rsidRPr="006F563B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6521"/>
      </w:tblGrid>
      <w:tr w:rsidR="006F563B" w:rsidRPr="006F563B" w:rsidTr="00CB06F9">
        <w:trPr>
          <w:trHeight w:val="61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6F563B" w:rsidRPr="006F563B" w:rsidTr="00CB06F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6F563B" w:rsidRPr="006F563B" w:rsidTr="00CB06F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6F563B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 Александровского района Оренбургской области</w:t>
            </w:r>
          </w:p>
        </w:tc>
      </w:tr>
      <w:tr w:rsidR="006F563B" w:rsidRPr="006F563B" w:rsidTr="00CB06F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F563B" w:rsidRPr="007C05DB" w:rsidTr="00CB06F9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01</w:t>
            </w:r>
            <w:r w:rsidRPr="006F563B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563B" w:rsidRPr="007C05DB" w:rsidTr="00CB06F9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563B" w:rsidRPr="006F563B" w:rsidTr="00CB06F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F563B" w:rsidRPr="006F563B" w:rsidTr="00CB06F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6F563B" w:rsidRPr="006F563B" w:rsidTr="00CB06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F563B" w:rsidRPr="006F563B" w:rsidTr="00CB06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F563B" w:rsidRPr="006F563B" w:rsidTr="00CB06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F563B" w:rsidRPr="006F563B" w:rsidTr="00CB06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F563B" w:rsidRPr="006F563B" w:rsidTr="00CB06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6F563B" w:rsidRPr="006F563B" w:rsidTr="00CB06F9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F563B" w:rsidRPr="006F563B" w:rsidTr="00CB06F9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6F563B" w:rsidRPr="006F563B" w:rsidTr="00CB06F9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2 02 01001 10 0000 151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F563B" w:rsidRPr="006F563B" w:rsidTr="00CB06F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2 02 01003 10 0000 151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2 02 02102 10 0000 151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rFonts w:eastAsia="Calibri"/>
                <w:sz w:val="22"/>
                <w:szCs w:val="22"/>
                <w:lang w:val="ru-RU" w:eastAsia="ar-SA"/>
              </w:rPr>
              <w:t>2 02 02077 10 0000 151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2 02 02999 10 0000 151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2 02 04012 10 0000 151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2 02 04999 10 0000 151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2 02 03003 10 0000 151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2 02 03015 10 0000 151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2 02 04014 10 0000 151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6F563B" w:rsidRPr="007C05D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2 02 04029 10 0000 151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2 07 050</w:t>
            </w:r>
            <w:r w:rsidRPr="006F563B">
              <w:rPr>
                <w:sz w:val="22"/>
                <w:szCs w:val="22"/>
                <w:lang w:val="ru-RU" w:eastAsia="ar-SA"/>
              </w:rPr>
              <w:t>3</w:t>
            </w:r>
            <w:r w:rsidRPr="006F563B">
              <w:rPr>
                <w:sz w:val="22"/>
                <w:szCs w:val="22"/>
                <w:lang w:eastAsia="ar-SA"/>
              </w:rPr>
              <w:t>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6F563B" w:rsidRPr="006F563B" w:rsidTr="00CB06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F563B" w:rsidRPr="006F563B" w:rsidRDefault="006F563B" w:rsidP="006F563B">
      <w:pPr>
        <w:keepNext/>
        <w:suppressAutoHyphens/>
        <w:autoSpaceDE w:val="0"/>
        <w:spacing w:before="240" w:after="6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rPr>
          <w:sz w:val="22"/>
          <w:szCs w:val="22"/>
          <w:lang w:val="ru-RU" w:eastAsia="ar-SA"/>
        </w:rPr>
      </w:pPr>
    </w:p>
    <w:p w:rsidR="002A0A5F" w:rsidRDefault="002A0A5F" w:rsidP="006F563B">
      <w:pPr>
        <w:jc w:val="center"/>
        <w:rPr>
          <w:lang w:val="ru-RU"/>
        </w:rPr>
        <w:sectPr w:rsidR="002A0A5F" w:rsidSect="005D1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A5F" w:rsidRPr="002A0A5F" w:rsidRDefault="002A0A5F" w:rsidP="002A0A5F">
      <w:pPr>
        <w:jc w:val="right"/>
        <w:rPr>
          <w:rFonts w:eastAsia="Calibri"/>
          <w:sz w:val="20"/>
          <w:szCs w:val="20"/>
          <w:lang w:val="ru-RU"/>
        </w:rPr>
      </w:pPr>
      <w:r w:rsidRPr="002A0A5F">
        <w:rPr>
          <w:rFonts w:ascii="Calibri" w:eastAsia="Calibri" w:hAnsi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A0A5F">
        <w:rPr>
          <w:rFonts w:eastAsia="Calibri"/>
          <w:sz w:val="20"/>
          <w:szCs w:val="20"/>
          <w:lang w:val="ru-RU"/>
        </w:rPr>
        <w:t>Приложение 14</w:t>
      </w:r>
    </w:p>
    <w:p w:rsidR="002A0A5F" w:rsidRPr="002A0A5F" w:rsidRDefault="002A0A5F" w:rsidP="002A0A5F">
      <w:pPr>
        <w:ind w:firstLine="4536"/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к  Решению Совета депутатов</w:t>
      </w:r>
    </w:p>
    <w:p w:rsidR="002A0A5F" w:rsidRPr="002A0A5F" w:rsidRDefault="002A0A5F" w:rsidP="002A0A5F">
      <w:pPr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муниципального образования Ждановский сельсовет</w:t>
      </w:r>
    </w:p>
    <w:p w:rsidR="002A0A5F" w:rsidRPr="002A0A5F" w:rsidRDefault="002A0A5F" w:rsidP="002A0A5F">
      <w:pPr>
        <w:ind w:firstLine="4536"/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от ________________№ ____</w:t>
      </w:r>
    </w:p>
    <w:p w:rsidR="002A0A5F" w:rsidRPr="002A0A5F" w:rsidRDefault="002A0A5F" w:rsidP="002A0A5F">
      <w:pPr>
        <w:jc w:val="right"/>
        <w:rPr>
          <w:lang w:val="ru-RU" w:eastAsia="ru-RU"/>
        </w:rPr>
      </w:pPr>
    </w:p>
    <w:p w:rsidR="002A0A5F" w:rsidRPr="002A0A5F" w:rsidRDefault="002A0A5F" w:rsidP="002A0A5F">
      <w:pPr>
        <w:jc w:val="center"/>
        <w:rPr>
          <w:b/>
          <w:lang w:val="ru-RU" w:eastAsia="ru-RU"/>
        </w:rPr>
      </w:pPr>
      <w:r w:rsidRPr="002A0A5F">
        <w:rPr>
          <w:b/>
          <w:lang w:val="ru-RU" w:eastAsia="ru-RU"/>
        </w:rPr>
        <w:t xml:space="preserve">ПЕРЕЧЕНЬ ГЛАВНЫХ АДМИНИСТРАТОВ ИСТОЧНИКОВ ФИНАНСИРОВАНИЯ ДЕФИЦИТА БЮДЖЕТА ПОСЕЛЕНИЯ </w:t>
      </w:r>
      <w:proofErr w:type="gramStart"/>
      <w:r w:rsidRPr="002A0A5F">
        <w:rPr>
          <w:b/>
          <w:lang w:val="ru-RU" w:eastAsia="ru-RU"/>
        </w:rPr>
        <w:t>НА  2019</w:t>
      </w:r>
      <w:proofErr w:type="gramEnd"/>
      <w:r w:rsidRPr="002A0A5F">
        <w:rPr>
          <w:b/>
          <w:lang w:val="ru-RU" w:eastAsia="ru-RU"/>
        </w:rPr>
        <w:t xml:space="preserve"> ГОД И НА ПЛАНОВЫЙ ПЕРИОД 2020 И 2021 ГОДОВ</w:t>
      </w:r>
      <w:r w:rsidRPr="002A0A5F">
        <w:rPr>
          <w:b/>
          <w:lang w:val="ru-RU" w:eastAsia="ru-RU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827"/>
        <w:gridCol w:w="5788"/>
      </w:tblGrid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 xml:space="preserve">Наименование 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Администрация муниципального образования Ждановский сельсовет Александровского района Оренбургской области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A5F" w:rsidRPr="007C05DB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остатков денежных средств финансовых резервов бюджетов поселений</w:t>
            </w:r>
          </w:p>
        </w:tc>
      </w:tr>
      <w:tr w:rsidR="002A0A5F" w:rsidRPr="002A0A5F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01 05 02 01 10 0000 510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2A0A5F" w:rsidRPr="007C05DB" w:rsidTr="00CB06F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Уменьшение остатков денежных средств финансовых резервов бюджетов поселений</w:t>
            </w:r>
          </w:p>
        </w:tc>
      </w:tr>
    </w:tbl>
    <w:p w:rsidR="002A0A5F" w:rsidRPr="002A0A5F" w:rsidRDefault="002A0A5F" w:rsidP="002A0A5F">
      <w:pPr>
        <w:rPr>
          <w:sz w:val="20"/>
          <w:szCs w:val="20"/>
          <w:lang w:val="ru-RU" w:eastAsia="ru-RU"/>
        </w:rPr>
      </w:pPr>
    </w:p>
    <w:p w:rsidR="002A0A5F" w:rsidRDefault="002A0A5F" w:rsidP="006F563B">
      <w:pPr>
        <w:jc w:val="center"/>
        <w:rPr>
          <w:lang w:val="ru-RU"/>
        </w:rPr>
        <w:sectPr w:rsidR="002A0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780"/>
        <w:gridCol w:w="5047"/>
        <w:gridCol w:w="1770"/>
        <w:gridCol w:w="2076"/>
      </w:tblGrid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№15 </w:t>
            </w:r>
          </w:p>
        </w:tc>
      </w:tr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от _______________№____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2A0A5F" w:rsidTr="00CB06F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A0A5F" w:rsidRPr="002A0A5F" w:rsidTr="00CB06F9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Pr="002A0A5F">
              <w:rPr>
                <w:color w:val="000000"/>
                <w:sz w:val="22"/>
                <w:szCs w:val="22"/>
                <w:lang w:val="ru-RU" w:eastAsia="ru-RU"/>
              </w:rPr>
              <w:br/>
              <w:t>п/п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2019 год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Справочно консолидированный бюджет муниципального района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2A0A5F" w:rsidRPr="002A0A5F" w:rsidTr="00CB06F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архивов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Численность, в </w:t>
            </w:r>
            <w:proofErr w:type="spell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.: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2A0A5F" w:rsidTr="00CB06F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архивов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</w:tr>
      <w:tr w:rsidR="002A0A5F" w:rsidRPr="002A0A5F" w:rsidTr="00CB06F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2A0A5F" w:rsidTr="00CB06F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</w:tr>
    </w:tbl>
    <w:p w:rsidR="002A0A5F" w:rsidRPr="002A0A5F" w:rsidRDefault="002A0A5F" w:rsidP="002A0A5F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6F563B" w:rsidRPr="006F563B" w:rsidRDefault="006F563B" w:rsidP="006F563B">
      <w:pPr>
        <w:jc w:val="center"/>
        <w:rPr>
          <w:lang w:val="ru-RU"/>
        </w:rPr>
      </w:pPr>
    </w:p>
    <w:sectPr w:rsidR="006F563B" w:rsidRPr="006F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922D0"/>
    <w:rsid w:val="000B0DBB"/>
    <w:rsid w:val="000B25FA"/>
    <w:rsid w:val="000C414A"/>
    <w:rsid w:val="000C6CDE"/>
    <w:rsid w:val="00100253"/>
    <w:rsid w:val="0015317A"/>
    <w:rsid w:val="00173E12"/>
    <w:rsid w:val="001C68ED"/>
    <w:rsid w:val="001F6E26"/>
    <w:rsid w:val="002A0A5F"/>
    <w:rsid w:val="003235BE"/>
    <w:rsid w:val="00331457"/>
    <w:rsid w:val="003E316B"/>
    <w:rsid w:val="00447918"/>
    <w:rsid w:val="00481770"/>
    <w:rsid w:val="00532C43"/>
    <w:rsid w:val="005337B5"/>
    <w:rsid w:val="00551A43"/>
    <w:rsid w:val="005D044A"/>
    <w:rsid w:val="005F4D31"/>
    <w:rsid w:val="005F686B"/>
    <w:rsid w:val="00600155"/>
    <w:rsid w:val="00680EC3"/>
    <w:rsid w:val="006B1030"/>
    <w:rsid w:val="006E0789"/>
    <w:rsid w:val="006F563B"/>
    <w:rsid w:val="00743167"/>
    <w:rsid w:val="0079766D"/>
    <w:rsid w:val="007C05DB"/>
    <w:rsid w:val="00815CB3"/>
    <w:rsid w:val="00825F80"/>
    <w:rsid w:val="00832DFF"/>
    <w:rsid w:val="00834BE3"/>
    <w:rsid w:val="00845D44"/>
    <w:rsid w:val="008D2682"/>
    <w:rsid w:val="008E5DB4"/>
    <w:rsid w:val="00900387"/>
    <w:rsid w:val="009249CE"/>
    <w:rsid w:val="009333CB"/>
    <w:rsid w:val="009410C0"/>
    <w:rsid w:val="00995B83"/>
    <w:rsid w:val="009D06C9"/>
    <w:rsid w:val="00A01B6C"/>
    <w:rsid w:val="00A056C1"/>
    <w:rsid w:val="00A601DC"/>
    <w:rsid w:val="00A820CA"/>
    <w:rsid w:val="00A85F3A"/>
    <w:rsid w:val="00AF3CEB"/>
    <w:rsid w:val="00B37B5F"/>
    <w:rsid w:val="00B452F1"/>
    <w:rsid w:val="00B6117B"/>
    <w:rsid w:val="00BD622F"/>
    <w:rsid w:val="00C164C3"/>
    <w:rsid w:val="00C348AD"/>
    <w:rsid w:val="00C71EF4"/>
    <w:rsid w:val="00C72521"/>
    <w:rsid w:val="00C92303"/>
    <w:rsid w:val="00CC71FA"/>
    <w:rsid w:val="00D37F00"/>
    <w:rsid w:val="00D450C4"/>
    <w:rsid w:val="00D760C8"/>
    <w:rsid w:val="00D838C3"/>
    <w:rsid w:val="00E978DE"/>
    <w:rsid w:val="00EA4F8B"/>
    <w:rsid w:val="00EB7DD4"/>
    <w:rsid w:val="00F22456"/>
    <w:rsid w:val="00F32321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6731-102B-427B-804C-1A5EEDE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20024</Words>
  <Characters>114143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2018-11-29T12:29:00Z</dcterms:created>
  <dcterms:modified xsi:type="dcterms:W3CDTF">2018-11-29T12:29:00Z</dcterms:modified>
</cp:coreProperties>
</file>